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DA6C5" w14:textId="77777777" w:rsidR="002022AE" w:rsidRPr="002022AE" w:rsidRDefault="002022AE" w:rsidP="002022AE">
      <w:pPr>
        <w:spacing w:before="120"/>
        <w:jc w:val="center"/>
        <w:rPr>
          <w:rFonts w:ascii="Arial" w:hAnsi="Arial" w:cs="Arial"/>
          <w:b/>
          <w:iCs/>
          <w:szCs w:val="22"/>
        </w:rPr>
      </w:pPr>
      <w:r w:rsidRPr="002022AE">
        <w:rPr>
          <w:rFonts w:ascii="Arial" w:hAnsi="Arial" w:cs="Arial"/>
          <w:b/>
          <w:iCs/>
          <w:szCs w:val="22"/>
        </w:rPr>
        <w:t>IEEE IAS Electrical Safety Committee</w:t>
      </w:r>
    </w:p>
    <w:p w14:paraId="61B3804C" w14:textId="77777777" w:rsidR="002022AE" w:rsidRPr="002022AE" w:rsidRDefault="002022AE" w:rsidP="002022AE">
      <w:pPr>
        <w:spacing w:before="120"/>
        <w:jc w:val="center"/>
        <w:rPr>
          <w:rFonts w:ascii="Arial" w:hAnsi="Arial" w:cs="Arial"/>
          <w:b/>
          <w:iCs/>
          <w:szCs w:val="22"/>
        </w:rPr>
      </w:pPr>
      <w:r w:rsidRPr="002022AE">
        <w:rPr>
          <w:rFonts w:ascii="Arial" w:hAnsi="Arial" w:cs="Arial"/>
          <w:b/>
          <w:iCs/>
          <w:szCs w:val="22"/>
        </w:rPr>
        <w:t>Excellence in Prevention Through Design Technical Award</w:t>
      </w:r>
    </w:p>
    <w:p w14:paraId="3E4DCE4F" w14:textId="77777777" w:rsidR="002022AE" w:rsidRPr="002022AE" w:rsidRDefault="002022AE" w:rsidP="002022AE">
      <w:pPr>
        <w:spacing w:before="120"/>
        <w:jc w:val="center"/>
        <w:rPr>
          <w:rFonts w:ascii="Arial" w:hAnsi="Arial" w:cs="Arial"/>
          <w:b/>
          <w:iCs/>
          <w:szCs w:val="22"/>
        </w:rPr>
      </w:pPr>
      <w:r w:rsidRPr="002022AE">
        <w:rPr>
          <w:rFonts w:ascii="Arial" w:hAnsi="Arial" w:cs="Arial"/>
          <w:b/>
          <w:iCs/>
          <w:szCs w:val="22"/>
        </w:rPr>
        <w:t>Nomination Form</w:t>
      </w:r>
    </w:p>
    <w:p w14:paraId="49F0795A" w14:textId="77777777" w:rsidR="002022AE" w:rsidRPr="002022AE" w:rsidRDefault="002022AE" w:rsidP="002022AE">
      <w:pPr>
        <w:spacing w:before="120"/>
        <w:rPr>
          <w:rFonts w:ascii="Arial" w:hAnsi="Arial" w:cs="Arial"/>
          <w:iCs/>
          <w:szCs w:val="22"/>
        </w:rPr>
      </w:pPr>
    </w:p>
    <w:p w14:paraId="296C4491" w14:textId="77777777" w:rsidR="002022AE" w:rsidRPr="002022AE" w:rsidRDefault="002022AE" w:rsidP="002022AE">
      <w:pPr>
        <w:spacing w:before="120"/>
        <w:rPr>
          <w:rFonts w:ascii="Arial" w:hAnsi="Arial" w:cs="Arial"/>
          <w:iCs/>
          <w:szCs w:val="22"/>
        </w:rPr>
      </w:pPr>
      <w:r w:rsidRPr="002022AE">
        <w:rPr>
          <w:rFonts w:ascii="Arial" w:hAnsi="Arial" w:cs="Arial"/>
          <w:iCs/>
          <w:szCs w:val="22"/>
        </w:rPr>
        <w:t xml:space="preserve">The purpose of the IEEE Industrial Applications Society (IAS) Electrical Safety Committee Excellence in Prevention Through Design Technical Award is to recognize an individual’s leadership and contributions in activities of the Electrical Safety Committee that serve to advance engineering technology solutions impacting electrical safety. </w:t>
      </w:r>
    </w:p>
    <w:p w14:paraId="398F4478" w14:textId="77777777" w:rsidR="002022AE" w:rsidRPr="002022AE" w:rsidRDefault="002022AE" w:rsidP="002022AE">
      <w:pPr>
        <w:spacing w:before="120"/>
        <w:rPr>
          <w:rFonts w:ascii="Arial" w:hAnsi="Arial" w:cs="Arial"/>
          <w:iCs/>
          <w:szCs w:val="22"/>
        </w:rPr>
      </w:pPr>
      <w:r w:rsidRPr="002022AE">
        <w:rPr>
          <w:rFonts w:ascii="Arial" w:hAnsi="Arial" w:cs="Arial"/>
          <w:iCs/>
          <w:szCs w:val="22"/>
        </w:rPr>
        <w:t>Excellence in Prevention Through Design Technical Award criteria that must be met are in the areas of:</w:t>
      </w:r>
    </w:p>
    <w:p w14:paraId="4842889C" w14:textId="77777777" w:rsidR="002022AE" w:rsidRPr="002022AE" w:rsidRDefault="002022AE" w:rsidP="002022AE">
      <w:pPr>
        <w:numPr>
          <w:ilvl w:val="0"/>
          <w:numId w:val="7"/>
        </w:numPr>
        <w:spacing w:before="120"/>
        <w:rPr>
          <w:rFonts w:ascii="Arial" w:hAnsi="Arial" w:cs="Arial"/>
          <w:iCs/>
          <w:szCs w:val="22"/>
        </w:rPr>
      </w:pPr>
      <w:r w:rsidRPr="002022AE">
        <w:rPr>
          <w:rFonts w:ascii="Arial" w:hAnsi="Arial" w:cs="Arial"/>
          <w:iCs/>
          <w:szCs w:val="22"/>
        </w:rPr>
        <w:t xml:space="preserve">evaluation of potential electrical risks associated with processes, structures, equipment, organization of work and tools, taking into consideration worker activities including construction, maintenance, decommissioning, and disposal or recycling </w:t>
      </w:r>
    </w:p>
    <w:p w14:paraId="3B7F9A6B" w14:textId="77777777" w:rsidR="002022AE" w:rsidRPr="002022AE" w:rsidRDefault="002022AE" w:rsidP="002022AE">
      <w:pPr>
        <w:numPr>
          <w:ilvl w:val="0"/>
          <w:numId w:val="7"/>
        </w:numPr>
        <w:spacing w:before="120"/>
        <w:rPr>
          <w:rFonts w:ascii="Arial" w:hAnsi="Arial" w:cs="Arial"/>
          <w:iCs/>
          <w:szCs w:val="22"/>
        </w:rPr>
      </w:pPr>
      <w:r w:rsidRPr="002022AE">
        <w:rPr>
          <w:rFonts w:ascii="Arial" w:hAnsi="Arial" w:cs="Arial"/>
          <w:iCs/>
          <w:szCs w:val="22"/>
        </w:rPr>
        <w:t>anticipating and designing out electrical hazards to workers in facilities, work methods and operations, processes, equipment, tools, products, new technologies, and the organization of work</w:t>
      </w:r>
    </w:p>
    <w:p w14:paraId="2953DB3B" w14:textId="4A205202" w:rsidR="002022AE" w:rsidRPr="002022AE" w:rsidRDefault="001826B2" w:rsidP="002022AE">
      <w:pPr>
        <w:numPr>
          <w:ilvl w:val="0"/>
          <w:numId w:val="7"/>
        </w:numPr>
        <w:spacing w:before="120"/>
        <w:rPr>
          <w:rFonts w:ascii="Arial" w:hAnsi="Arial" w:cs="Arial"/>
          <w:iCs/>
          <w:szCs w:val="22"/>
        </w:rPr>
      </w:pPr>
      <w:r>
        <w:rPr>
          <w:rFonts w:ascii="Arial" w:hAnsi="Arial" w:cs="Arial"/>
          <w:iCs/>
          <w:szCs w:val="22"/>
        </w:rPr>
        <w:t xml:space="preserve">including </w:t>
      </w:r>
      <w:r w:rsidR="002022AE" w:rsidRPr="002022AE">
        <w:rPr>
          <w:rFonts w:ascii="Arial" w:hAnsi="Arial" w:cs="Arial"/>
          <w:iCs/>
          <w:szCs w:val="22"/>
        </w:rPr>
        <w:t xml:space="preserve">worker health and safety considerations early in the design process that prevent or reduce occupational </w:t>
      </w:r>
      <w:r>
        <w:rPr>
          <w:rFonts w:ascii="Arial" w:hAnsi="Arial" w:cs="Arial"/>
          <w:iCs/>
          <w:szCs w:val="22"/>
        </w:rPr>
        <w:t xml:space="preserve">electrical </w:t>
      </w:r>
      <w:r w:rsidR="002022AE" w:rsidRPr="002022AE">
        <w:rPr>
          <w:rFonts w:ascii="Arial" w:hAnsi="Arial" w:cs="Arial"/>
          <w:iCs/>
          <w:szCs w:val="22"/>
        </w:rPr>
        <w:t>injuries, illnesses, and fatalities</w:t>
      </w:r>
    </w:p>
    <w:p w14:paraId="110E308A" w14:textId="323627EA" w:rsidR="002022AE" w:rsidRPr="002022AE" w:rsidRDefault="002022AE" w:rsidP="002022AE">
      <w:pPr>
        <w:numPr>
          <w:ilvl w:val="0"/>
          <w:numId w:val="7"/>
        </w:numPr>
        <w:spacing w:before="120"/>
        <w:rPr>
          <w:rFonts w:ascii="Arial" w:hAnsi="Arial" w:cs="Arial"/>
          <w:iCs/>
          <w:szCs w:val="22"/>
        </w:rPr>
      </w:pPr>
      <w:r w:rsidRPr="002022AE">
        <w:rPr>
          <w:rFonts w:ascii="Arial" w:hAnsi="Arial" w:cs="Arial"/>
          <w:iCs/>
          <w:szCs w:val="22"/>
        </w:rPr>
        <w:t xml:space="preserve">elimination of </w:t>
      </w:r>
      <w:r w:rsidR="001826B2">
        <w:rPr>
          <w:rFonts w:ascii="Arial" w:hAnsi="Arial" w:cs="Arial"/>
          <w:iCs/>
          <w:szCs w:val="22"/>
        </w:rPr>
        <w:t xml:space="preserve">electrical </w:t>
      </w:r>
      <w:r w:rsidRPr="002022AE">
        <w:rPr>
          <w:rFonts w:ascii="Arial" w:hAnsi="Arial" w:cs="Arial"/>
          <w:iCs/>
          <w:szCs w:val="22"/>
        </w:rPr>
        <w:t xml:space="preserve">hazards and control </w:t>
      </w:r>
      <w:r w:rsidR="00E938E3">
        <w:rPr>
          <w:rFonts w:ascii="Arial" w:hAnsi="Arial" w:cs="Arial"/>
          <w:iCs/>
          <w:szCs w:val="22"/>
        </w:rPr>
        <w:t xml:space="preserve">of </w:t>
      </w:r>
      <w:r w:rsidR="001826B2">
        <w:rPr>
          <w:rFonts w:ascii="Arial" w:hAnsi="Arial" w:cs="Arial"/>
          <w:iCs/>
          <w:szCs w:val="22"/>
        </w:rPr>
        <w:t xml:space="preserve">risks to </w:t>
      </w:r>
      <w:r w:rsidRPr="002022AE">
        <w:rPr>
          <w:rFonts w:ascii="Arial" w:hAnsi="Arial" w:cs="Arial"/>
          <w:iCs/>
          <w:szCs w:val="22"/>
        </w:rPr>
        <w:t>workers to an acceptable level “at the source” or as early as possible in the life cycle of items or workplaces</w:t>
      </w:r>
    </w:p>
    <w:p w14:paraId="6868EA42" w14:textId="77777777" w:rsidR="002022AE" w:rsidRPr="002022AE" w:rsidRDefault="002022AE" w:rsidP="002022AE">
      <w:pPr>
        <w:numPr>
          <w:ilvl w:val="0"/>
          <w:numId w:val="7"/>
        </w:numPr>
        <w:spacing w:before="120"/>
        <w:rPr>
          <w:rFonts w:ascii="Arial" w:hAnsi="Arial" w:cs="Arial"/>
          <w:iCs/>
          <w:szCs w:val="22"/>
        </w:rPr>
      </w:pPr>
      <w:r w:rsidRPr="002022AE">
        <w:rPr>
          <w:rFonts w:ascii="Arial" w:hAnsi="Arial" w:cs="Arial"/>
          <w:iCs/>
          <w:szCs w:val="22"/>
        </w:rPr>
        <w:t xml:space="preserve">inclusion of design, redesign and retrofit of new and existing work premises, structures, tools, facilities, equipment, machinery, products, work processes and the organization of work in this </w:t>
      </w:r>
      <w:r w:rsidR="00E938E3">
        <w:rPr>
          <w:rFonts w:ascii="Arial" w:hAnsi="Arial" w:cs="Arial"/>
          <w:iCs/>
          <w:szCs w:val="22"/>
        </w:rPr>
        <w:t xml:space="preserve">prevention </w:t>
      </w:r>
      <w:r w:rsidRPr="002022AE">
        <w:rPr>
          <w:rFonts w:ascii="Arial" w:hAnsi="Arial" w:cs="Arial"/>
          <w:iCs/>
          <w:szCs w:val="22"/>
        </w:rPr>
        <w:t>process</w:t>
      </w:r>
    </w:p>
    <w:p w14:paraId="1BEFD4CC" w14:textId="77777777" w:rsidR="002022AE" w:rsidRPr="002022AE" w:rsidRDefault="002022AE" w:rsidP="002022AE">
      <w:pPr>
        <w:numPr>
          <w:ilvl w:val="0"/>
          <w:numId w:val="7"/>
        </w:numPr>
        <w:spacing w:before="120"/>
        <w:rPr>
          <w:rFonts w:ascii="Arial" w:hAnsi="Arial" w:cs="Arial"/>
          <w:iCs/>
          <w:szCs w:val="22"/>
        </w:rPr>
      </w:pPr>
      <w:r w:rsidRPr="002022AE">
        <w:rPr>
          <w:rFonts w:ascii="Arial" w:hAnsi="Arial" w:cs="Arial"/>
          <w:iCs/>
          <w:szCs w:val="22"/>
        </w:rPr>
        <w:t xml:space="preserve">engage government, regulatory agencies, codes and standards making processes, manufacturers, academia and industry in promoting the concept of designing out and minimizing electrical risks with emphasis on the engineering and technical aspects of a safer design </w:t>
      </w:r>
    </w:p>
    <w:p w14:paraId="5AC36263" w14:textId="77777777" w:rsidR="007D53AC" w:rsidRDefault="00392997" w:rsidP="007312B6">
      <w:pPr>
        <w:spacing w:before="120"/>
        <w:rPr>
          <w:rFonts w:ascii="Arial" w:hAnsi="Arial" w:cs="Arial"/>
          <w:szCs w:val="22"/>
        </w:rPr>
      </w:pPr>
      <w:r>
        <w:rPr>
          <w:rFonts w:ascii="Arial" w:hAnsi="Arial" w:cs="Arial"/>
          <w:szCs w:val="22"/>
        </w:rPr>
        <w:t>Candidate</w:t>
      </w:r>
      <w:r w:rsidR="00541CED">
        <w:rPr>
          <w:rFonts w:ascii="Arial" w:hAnsi="Arial" w:cs="Arial"/>
          <w:szCs w:val="22"/>
        </w:rPr>
        <w:t xml:space="preserve"> (place cursor in grey boxes below and start typing)</w:t>
      </w:r>
    </w:p>
    <w:p w14:paraId="14A2465C" w14:textId="77777777" w:rsidR="00541CED" w:rsidRPr="007D53AC" w:rsidRDefault="00541CED" w:rsidP="007312B6">
      <w:pPr>
        <w:spacing w:before="120"/>
        <w:rPr>
          <w:rFonts w:ascii="Arial" w:hAnsi="Arial" w:cs="Arial"/>
          <w:szCs w:val="22"/>
        </w:rPr>
      </w:pPr>
      <w:r>
        <w:rPr>
          <w:rFonts w:ascii="Arial" w:hAnsi="Arial" w:cs="Arial"/>
          <w:szCs w:val="22"/>
        </w:rPr>
        <w:fldChar w:fldCharType="begin">
          <w:ffData>
            <w:name w:val="Text1"/>
            <w:enabled/>
            <w:calcOnExit w:val="0"/>
            <w:textInput/>
          </w:ffData>
        </w:fldChar>
      </w:r>
      <w:bookmarkStart w:id="0" w:name="Text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bookmarkStart w:id="1" w:name="_GoBack"/>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bookmarkEnd w:id="1"/>
      <w:r>
        <w:rPr>
          <w:rFonts w:ascii="Arial" w:hAnsi="Arial" w:cs="Arial"/>
          <w:szCs w:val="22"/>
        </w:rPr>
        <w:fldChar w:fldCharType="end"/>
      </w:r>
      <w:bookmarkEnd w:id="0"/>
    </w:p>
    <w:p w14:paraId="3071FB75" w14:textId="77777777" w:rsidR="00FE5634" w:rsidRDefault="00392997" w:rsidP="007312B6">
      <w:pPr>
        <w:spacing w:before="120"/>
        <w:rPr>
          <w:rFonts w:ascii="Arial" w:hAnsi="Arial" w:cs="Arial"/>
          <w:szCs w:val="22"/>
        </w:rPr>
      </w:pPr>
      <w:r>
        <w:rPr>
          <w:rFonts w:ascii="Arial" w:hAnsi="Arial" w:cs="Arial"/>
          <w:szCs w:val="22"/>
        </w:rPr>
        <w:t>Nominator</w:t>
      </w:r>
    </w:p>
    <w:p w14:paraId="1FC88EA6" w14:textId="77777777" w:rsidR="00541CED" w:rsidRPr="007D53AC" w:rsidRDefault="00541CED" w:rsidP="007312B6">
      <w:pPr>
        <w:spacing w:before="120"/>
        <w:rPr>
          <w:rFonts w:ascii="Arial" w:hAnsi="Arial" w:cs="Arial"/>
          <w:szCs w:val="22"/>
        </w:rPr>
      </w:pPr>
      <w:r>
        <w:rPr>
          <w:rFonts w:ascii="Arial" w:hAnsi="Arial" w:cs="Arial"/>
          <w:szCs w:val="22"/>
        </w:rPr>
        <w:fldChar w:fldCharType="begin">
          <w:ffData>
            <w:name w:val="Text2"/>
            <w:enabled/>
            <w:calcOnExit w:val="0"/>
            <w:textInput/>
          </w:ffData>
        </w:fldChar>
      </w:r>
      <w:bookmarkStart w:id="2" w:name="Text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
    </w:p>
    <w:p w14:paraId="6C15334B" w14:textId="77777777" w:rsidR="00B56D7E" w:rsidRDefault="00392997" w:rsidP="007312B6">
      <w:pPr>
        <w:spacing w:before="120"/>
        <w:rPr>
          <w:rFonts w:ascii="Arial" w:hAnsi="Arial" w:cs="Arial"/>
          <w:szCs w:val="22"/>
        </w:rPr>
      </w:pPr>
      <w:r>
        <w:rPr>
          <w:rFonts w:ascii="Arial" w:hAnsi="Arial" w:cs="Arial"/>
          <w:szCs w:val="22"/>
        </w:rPr>
        <w:t>Submission Date</w:t>
      </w:r>
    </w:p>
    <w:p w14:paraId="045DBEE8" w14:textId="77777777" w:rsidR="00541CED" w:rsidRPr="007D53AC" w:rsidRDefault="00541CED" w:rsidP="007312B6">
      <w:pPr>
        <w:spacing w:before="120"/>
        <w:rPr>
          <w:rFonts w:ascii="Arial" w:hAnsi="Arial" w:cs="Arial"/>
          <w:szCs w:val="22"/>
        </w:rPr>
      </w:pPr>
      <w:r>
        <w:rPr>
          <w:rFonts w:ascii="Arial" w:hAnsi="Arial" w:cs="Arial"/>
          <w:szCs w:val="22"/>
        </w:rPr>
        <w:fldChar w:fldCharType="begin">
          <w:ffData>
            <w:name w:val="Text3"/>
            <w:enabled/>
            <w:calcOnExit w:val="0"/>
            <w:textInput/>
          </w:ffData>
        </w:fldChar>
      </w:r>
      <w:bookmarkStart w:id="3" w:name="Text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
    </w:p>
    <w:p w14:paraId="1B718B19" w14:textId="77777777" w:rsidR="00FE5634" w:rsidRPr="007D53AC" w:rsidRDefault="007D53AC" w:rsidP="007312B6">
      <w:pPr>
        <w:spacing w:before="120"/>
        <w:rPr>
          <w:rFonts w:ascii="Arial" w:hAnsi="Arial" w:cs="Arial"/>
          <w:szCs w:val="22"/>
        </w:rPr>
      </w:pPr>
      <w:r w:rsidRPr="007D53AC">
        <w:rPr>
          <w:rFonts w:ascii="Arial" w:hAnsi="Arial" w:cs="Arial"/>
          <w:szCs w:val="22"/>
        </w:rPr>
        <w:t>Provide a s</w:t>
      </w:r>
      <w:r w:rsidR="00FE5634" w:rsidRPr="007D53AC">
        <w:rPr>
          <w:rFonts w:ascii="Arial" w:hAnsi="Arial" w:cs="Arial"/>
          <w:szCs w:val="22"/>
        </w:rPr>
        <w:t xml:space="preserve">ummary of </w:t>
      </w:r>
      <w:r w:rsidRPr="007D53AC">
        <w:rPr>
          <w:rFonts w:ascii="Arial" w:hAnsi="Arial" w:cs="Arial"/>
          <w:szCs w:val="22"/>
        </w:rPr>
        <w:t xml:space="preserve">the candidate’s </w:t>
      </w:r>
      <w:r w:rsidRPr="007D53AC">
        <w:rPr>
          <w:rFonts w:ascii="Arial" w:hAnsi="Arial" w:cs="Arial"/>
          <w:iCs/>
          <w:szCs w:val="22"/>
        </w:rPr>
        <w:t>extraordinary</w:t>
      </w:r>
      <w:r w:rsidRPr="007D53AC">
        <w:rPr>
          <w:rFonts w:ascii="Arial" w:hAnsi="Arial" w:cs="Arial"/>
          <w:i/>
          <w:iCs/>
          <w:szCs w:val="22"/>
        </w:rPr>
        <w:t xml:space="preserve"> </w:t>
      </w:r>
      <w:r w:rsidR="00FE5634" w:rsidRPr="007D53AC">
        <w:rPr>
          <w:rFonts w:ascii="Arial" w:hAnsi="Arial" w:cs="Arial"/>
          <w:szCs w:val="22"/>
        </w:rPr>
        <w:t>leader</w:t>
      </w:r>
      <w:r w:rsidR="00541CED">
        <w:rPr>
          <w:rFonts w:ascii="Arial" w:hAnsi="Arial" w:cs="Arial"/>
          <w:szCs w:val="22"/>
        </w:rPr>
        <w:t>ship and contributions</w:t>
      </w:r>
      <w:r w:rsidR="004E2177" w:rsidRPr="007D53AC">
        <w:rPr>
          <w:rFonts w:ascii="Arial" w:hAnsi="Arial" w:cs="Arial"/>
          <w:szCs w:val="22"/>
        </w:rPr>
        <w:t>. Describe how the candidate’s contributions significantly distinguish the candidate from his or her peers in the activities of th</w:t>
      </w:r>
      <w:r w:rsidR="005170AA">
        <w:rPr>
          <w:rFonts w:ascii="Arial" w:hAnsi="Arial" w:cs="Arial"/>
          <w:szCs w:val="22"/>
        </w:rPr>
        <w:t>e IAS Electrical Safety Committee</w:t>
      </w:r>
      <w:r w:rsidR="004E2177" w:rsidRPr="007D53AC">
        <w:rPr>
          <w:rFonts w:ascii="Arial" w:hAnsi="Arial" w:cs="Arial"/>
          <w:szCs w:val="22"/>
        </w:rPr>
        <w:t>.</w:t>
      </w:r>
      <w:r w:rsidR="00541CED">
        <w:rPr>
          <w:rFonts w:ascii="Arial" w:hAnsi="Arial" w:cs="Arial"/>
          <w:szCs w:val="22"/>
        </w:rPr>
        <w:t xml:space="preserve"> (500 words maximum)</w:t>
      </w:r>
    </w:p>
    <w:p w14:paraId="6DF1F620" w14:textId="77777777" w:rsidR="00FE5634" w:rsidRPr="007D53AC" w:rsidRDefault="00FE5634" w:rsidP="007312B6">
      <w:pPr>
        <w:pStyle w:val="BodyText2"/>
        <w:spacing w:before="120"/>
        <w:ind w:right="810"/>
        <w:jc w:val="both"/>
        <w:rPr>
          <w:rFonts w:cs="Arial"/>
          <w:i w:val="0"/>
          <w:iCs w:val="0"/>
          <w:sz w:val="22"/>
          <w:szCs w:val="22"/>
        </w:rPr>
      </w:pPr>
      <w:r w:rsidRPr="007D53AC">
        <w:rPr>
          <w:rFonts w:cs="Arial"/>
          <w:i w:val="0"/>
          <w:iCs w:val="0"/>
          <w:sz w:val="22"/>
          <w:szCs w:val="22"/>
        </w:rPr>
        <w:t xml:space="preserve">Other </w:t>
      </w:r>
      <w:r w:rsidR="007D53AC" w:rsidRPr="007D53AC">
        <w:rPr>
          <w:rFonts w:cs="Arial"/>
          <w:i w:val="0"/>
          <w:iCs w:val="0"/>
          <w:sz w:val="22"/>
          <w:szCs w:val="22"/>
        </w:rPr>
        <w:t xml:space="preserve">examples of extraordinary leadership and contributions </w:t>
      </w:r>
      <w:r w:rsidR="0075222C" w:rsidRPr="007D53AC">
        <w:rPr>
          <w:rFonts w:cs="Arial"/>
          <w:i w:val="0"/>
          <w:iCs w:val="0"/>
          <w:sz w:val="22"/>
          <w:szCs w:val="22"/>
        </w:rPr>
        <w:t>(</w:t>
      </w:r>
      <w:r w:rsidRPr="007D53AC">
        <w:rPr>
          <w:rFonts w:cs="Arial"/>
          <w:i w:val="0"/>
          <w:iCs w:val="0"/>
          <w:sz w:val="22"/>
          <w:szCs w:val="22"/>
        </w:rPr>
        <w:t xml:space="preserve">i.e. conferences, publications, standards or other areas </w:t>
      </w:r>
      <w:r w:rsidR="008F2B54" w:rsidRPr="007D53AC">
        <w:rPr>
          <w:rFonts w:cs="Arial"/>
          <w:i w:val="0"/>
          <w:iCs w:val="0"/>
          <w:sz w:val="22"/>
          <w:szCs w:val="22"/>
        </w:rPr>
        <w:t>of the</w:t>
      </w:r>
      <w:r w:rsidRPr="007D53AC">
        <w:rPr>
          <w:rFonts w:cs="Arial"/>
          <w:i w:val="0"/>
          <w:iCs w:val="0"/>
          <w:sz w:val="22"/>
          <w:szCs w:val="22"/>
        </w:rPr>
        <w:t xml:space="preserve"> candidate</w:t>
      </w:r>
      <w:r w:rsidR="008F2B54" w:rsidRPr="007D53AC">
        <w:rPr>
          <w:rFonts w:cs="Arial"/>
          <w:i w:val="0"/>
          <w:iCs w:val="0"/>
          <w:sz w:val="22"/>
          <w:szCs w:val="22"/>
        </w:rPr>
        <w:t>’</w:t>
      </w:r>
      <w:r w:rsidRPr="007D53AC">
        <w:rPr>
          <w:rFonts w:cs="Arial"/>
          <w:i w:val="0"/>
          <w:iCs w:val="0"/>
          <w:sz w:val="22"/>
          <w:szCs w:val="22"/>
        </w:rPr>
        <w:t>s work that relates to the purpose of this award)</w:t>
      </w:r>
    </w:p>
    <w:p w14:paraId="767C24BB" w14:textId="77777777" w:rsidR="00FD51DA" w:rsidRDefault="00392997" w:rsidP="007312B6">
      <w:pPr>
        <w:numPr>
          <w:ilvl w:val="0"/>
          <w:numId w:val="1"/>
        </w:numPr>
        <w:spacing w:before="120"/>
        <w:rPr>
          <w:rFonts w:ascii="Arial" w:hAnsi="Arial" w:cs="Arial"/>
          <w:szCs w:val="22"/>
        </w:rPr>
      </w:pPr>
      <w:r>
        <w:rPr>
          <w:rFonts w:ascii="Arial" w:hAnsi="Arial" w:cs="Arial"/>
          <w:szCs w:val="22"/>
        </w:rPr>
        <w:t>Conferences</w:t>
      </w:r>
    </w:p>
    <w:p w14:paraId="139A048F" w14:textId="77777777" w:rsidR="00541CED" w:rsidRPr="007D53AC" w:rsidRDefault="00541CED" w:rsidP="00541CED">
      <w:pPr>
        <w:spacing w:before="120"/>
        <w:ind w:left="360"/>
        <w:rPr>
          <w:rFonts w:ascii="Arial" w:hAnsi="Arial" w:cs="Arial"/>
          <w:szCs w:val="22"/>
        </w:rPr>
      </w:pPr>
      <w:r>
        <w:rPr>
          <w:rFonts w:ascii="Arial" w:hAnsi="Arial" w:cs="Arial"/>
          <w:szCs w:val="22"/>
        </w:rPr>
        <w:fldChar w:fldCharType="begin">
          <w:ffData>
            <w:name w:val="Text4"/>
            <w:enabled/>
            <w:calcOnExit w:val="0"/>
            <w:textInput/>
          </w:ffData>
        </w:fldChar>
      </w:r>
      <w:bookmarkStart w:id="4" w:name="Text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
    </w:p>
    <w:p w14:paraId="16ADA7B6" w14:textId="77777777" w:rsidR="00FD51DA" w:rsidRDefault="00392997" w:rsidP="007312B6">
      <w:pPr>
        <w:numPr>
          <w:ilvl w:val="0"/>
          <w:numId w:val="1"/>
        </w:numPr>
        <w:spacing w:before="120"/>
        <w:rPr>
          <w:rFonts w:ascii="Arial" w:hAnsi="Arial" w:cs="Arial"/>
          <w:szCs w:val="22"/>
        </w:rPr>
      </w:pPr>
      <w:r>
        <w:rPr>
          <w:rFonts w:ascii="Arial" w:hAnsi="Arial" w:cs="Arial"/>
          <w:szCs w:val="22"/>
        </w:rPr>
        <w:t>Standards</w:t>
      </w:r>
    </w:p>
    <w:p w14:paraId="1F07A8B7" w14:textId="77777777" w:rsidR="00541CED" w:rsidRPr="007D53AC" w:rsidRDefault="00541CED" w:rsidP="00541CED">
      <w:pPr>
        <w:spacing w:before="120"/>
        <w:ind w:left="360"/>
        <w:rPr>
          <w:rFonts w:ascii="Arial" w:hAnsi="Arial" w:cs="Arial"/>
          <w:szCs w:val="22"/>
        </w:rPr>
      </w:pPr>
      <w:r>
        <w:rPr>
          <w:rFonts w:ascii="Arial" w:hAnsi="Arial" w:cs="Arial"/>
          <w:szCs w:val="22"/>
        </w:rPr>
        <w:fldChar w:fldCharType="begin">
          <w:ffData>
            <w:name w:val="Text5"/>
            <w:enabled/>
            <w:calcOnExit w:val="0"/>
            <w:textInput/>
          </w:ffData>
        </w:fldChar>
      </w:r>
      <w:bookmarkStart w:id="5" w:name="Text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
    </w:p>
    <w:p w14:paraId="03E045C8" w14:textId="77777777" w:rsidR="00FD51DA" w:rsidRDefault="00FD51DA" w:rsidP="007312B6">
      <w:pPr>
        <w:numPr>
          <w:ilvl w:val="0"/>
          <w:numId w:val="1"/>
        </w:numPr>
        <w:spacing w:before="120"/>
        <w:rPr>
          <w:rFonts w:ascii="Arial" w:hAnsi="Arial" w:cs="Arial"/>
          <w:szCs w:val="22"/>
        </w:rPr>
      </w:pPr>
      <w:r w:rsidRPr="007D53AC">
        <w:rPr>
          <w:rFonts w:ascii="Arial" w:hAnsi="Arial" w:cs="Arial"/>
          <w:szCs w:val="22"/>
        </w:rPr>
        <w:t>Publications</w:t>
      </w:r>
    </w:p>
    <w:p w14:paraId="4DE1C034" w14:textId="77777777" w:rsidR="00541CED" w:rsidRDefault="00541CED" w:rsidP="00541CED">
      <w:pPr>
        <w:spacing w:before="120"/>
        <w:ind w:left="360"/>
        <w:rPr>
          <w:rFonts w:ascii="Arial" w:hAnsi="Arial" w:cs="Arial"/>
          <w:szCs w:val="22"/>
        </w:rPr>
      </w:pPr>
      <w:r>
        <w:rPr>
          <w:rFonts w:ascii="Arial" w:hAnsi="Arial" w:cs="Arial"/>
          <w:szCs w:val="22"/>
        </w:rPr>
        <w:fldChar w:fldCharType="begin">
          <w:ffData>
            <w:name w:val="Text6"/>
            <w:enabled/>
            <w:calcOnExit w:val="0"/>
            <w:textInput/>
          </w:ffData>
        </w:fldChar>
      </w:r>
      <w:bookmarkStart w:id="6" w:name="Text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
    </w:p>
    <w:p w14:paraId="68976DB8" w14:textId="77777777" w:rsidR="00541CED" w:rsidRPr="007D53AC" w:rsidRDefault="00541CED" w:rsidP="00541CED">
      <w:pPr>
        <w:spacing w:before="120"/>
        <w:ind w:left="360"/>
        <w:rPr>
          <w:rFonts w:ascii="Arial" w:hAnsi="Arial" w:cs="Arial"/>
          <w:szCs w:val="22"/>
        </w:rPr>
      </w:pPr>
    </w:p>
    <w:p w14:paraId="14591C17" w14:textId="77777777" w:rsidR="00FD51DA" w:rsidRDefault="00392997" w:rsidP="007312B6">
      <w:pPr>
        <w:numPr>
          <w:ilvl w:val="0"/>
          <w:numId w:val="1"/>
        </w:numPr>
        <w:spacing w:before="120"/>
        <w:rPr>
          <w:rFonts w:ascii="Arial" w:hAnsi="Arial" w:cs="Arial"/>
          <w:szCs w:val="22"/>
        </w:rPr>
      </w:pPr>
      <w:r>
        <w:rPr>
          <w:rFonts w:ascii="Arial" w:hAnsi="Arial" w:cs="Arial"/>
          <w:szCs w:val="22"/>
        </w:rPr>
        <w:lastRenderedPageBreak/>
        <w:t>Technical Papers</w:t>
      </w:r>
    </w:p>
    <w:p w14:paraId="39975594" w14:textId="77777777" w:rsidR="00541CED" w:rsidRPr="007D53AC" w:rsidRDefault="00541CED" w:rsidP="00541CED">
      <w:pPr>
        <w:spacing w:before="120"/>
        <w:ind w:left="360"/>
        <w:rPr>
          <w:rFonts w:ascii="Arial" w:hAnsi="Arial" w:cs="Arial"/>
          <w:szCs w:val="22"/>
        </w:rPr>
      </w:pPr>
      <w:r>
        <w:rPr>
          <w:rFonts w:ascii="Arial" w:hAnsi="Arial" w:cs="Arial"/>
          <w:szCs w:val="22"/>
        </w:rPr>
        <w:fldChar w:fldCharType="begin">
          <w:ffData>
            <w:name w:val="Text7"/>
            <w:enabled/>
            <w:calcOnExit w:val="0"/>
            <w:textInput/>
          </w:ffData>
        </w:fldChar>
      </w:r>
      <w:bookmarkStart w:id="7" w:name="Text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
    </w:p>
    <w:p w14:paraId="7DBAE395" w14:textId="4734362A" w:rsidR="007312B6" w:rsidRDefault="007E3E54" w:rsidP="007E3E54">
      <w:pPr>
        <w:pStyle w:val="Footer"/>
        <w:spacing w:before="120"/>
        <w:rPr>
          <w:rFonts w:ascii="Arial" w:hAnsi="Arial" w:cs="Arial"/>
        </w:rPr>
      </w:pPr>
      <w:r w:rsidRPr="007D53AC">
        <w:rPr>
          <w:rFonts w:ascii="Arial" w:hAnsi="Arial" w:cs="Arial"/>
        </w:rPr>
        <w:t xml:space="preserve">Submit </w:t>
      </w:r>
      <w:r w:rsidRPr="007D53AC">
        <w:rPr>
          <w:rFonts w:ascii="Arial" w:hAnsi="Arial" w:cs="Arial"/>
          <w:lang w:val="en-US"/>
        </w:rPr>
        <w:t xml:space="preserve">the </w:t>
      </w:r>
      <w:r w:rsidRPr="007D53AC">
        <w:rPr>
          <w:rFonts w:ascii="Arial" w:hAnsi="Arial" w:cs="Arial"/>
        </w:rPr>
        <w:t xml:space="preserve">completed nomination form to the </w:t>
      </w:r>
      <w:r>
        <w:rPr>
          <w:rFonts w:ascii="Arial" w:hAnsi="Arial" w:cs="Arial"/>
        </w:rPr>
        <w:t xml:space="preserve">Vince Saporita, </w:t>
      </w:r>
      <w:r w:rsidRPr="007D53AC">
        <w:rPr>
          <w:rFonts w:ascii="Arial" w:hAnsi="Arial" w:cs="Arial"/>
        </w:rPr>
        <w:t xml:space="preserve">Chair of the </w:t>
      </w:r>
      <w:r>
        <w:rPr>
          <w:rFonts w:ascii="Arial" w:hAnsi="Arial" w:cs="Arial"/>
          <w:lang w:val="en-US"/>
        </w:rPr>
        <w:t xml:space="preserve">IEEE </w:t>
      </w:r>
      <w:r w:rsidRPr="007D53AC">
        <w:rPr>
          <w:rFonts w:ascii="Arial" w:hAnsi="Arial" w:cs="Arial"/>
        </w:rPr>
        <w:t>IAS Electrical Safety Committee</w:t>
      </w:r>
      <w:r>
        <w:rPr>
          <w:rFonts w:ascii="Arial" w:hAnsi="Arial" w:cs="Arial"/>
        </w:rPr>
        <w:t xml:space="preserve">, Awards Nominations Subcommitte   </w:t>
      </w:r>
      <w:hyperlink r:id="rId7" w:history="1">
        <w:r w:rsidR="006442E2" w:rsidRPr="005D6E5A">
          <w:rPr>
            <w:rStyle w:val="Hyperlink"/>
            <w:rFonts w:ascii="Arial" w:hAnsi="Arial" w:cs="Arial"/>
          </w:rPr>
          <w:t>v.saporita.pe@ieee.org</w:t>
        </w:r>
      </w:hyperlink>
      <w:r w:rsidR="006442E2">
        <w:rPr>
          <w:rFonts w:ascii="Arial" w:hAnsi="Arial" w:cs="Arial"/>
        </w:rPr>
        <w:t xml:space="preserve">  </w:t>
      </w:r>
      <w:r>
        <w:rPr>
          <w:rFonts w:ascii="Arial" w:hAnsi="Arial" w:cs="Arial"/>
        </w:rPr>
        <w:t>by October 1.</w:t>
      </w:r>
    </w:p>
    <w:p w14:paraId="05B9BCA6" w14:textId="77777777" w:rsidR="005170AA" w:rsidRDefault="005170AA" w:rsidP="007E3E54">
      <w:pPr>
        <w:pStyle w:val="Footer"/>
        <w:spacing w:before="120"/>
        <w:rPr>
          <w:rFonts w:ascii="Arial" w:hAnsi="Arial" w:cs="Arial"/>
        </w:rPr>
      </w:pPr>
    </w:p>
    <w:p w14:paraId="4186E6F9" w14:textId="77777777" w:rsidR="005170AA" w:rsidRPr="001E0A47" w:rsidRDefault="005170AA" w:rsidP="005170AA">
      <w:pPr>
        <w:pStyle w:val="BodyText2"/>
        <w:spacing w:after="120"/>
        <w:ind w:right="810"/>
        <w:rPr>
          <w:b/>
          <w:i w:val="0"/>
          <w:iCs w:val="0"/>
          <w:sz w:val="22"/>
        </w:rPr>
      </w:pPr>
      <w:r w:rsidRPr="001E0A47">
        <w:rPr>
          <w:b/>
          <w:i w:val="0"/>
          <w:iCs w:val="0"/>
          <w:sz w:val="22"/>
        </w:rPr>
        <w:t>Document revision history</w:t>
      </w:r>
    </w:p>
    <w:p w14:paraId="6F57C0E9" w14:textId="77777777" w:rsidR="005170AA" w:rsidRPr="005170AA" w:rsidRDefault="005170AA" w:rsidP="005170AA">
      <w:pPr>
        <w:pStyle w:val="BodyText2"/>
        <w:numPr>
          <w:ilvl w:val="0"/>
          <w:numId w:val="8"/>
        </w:numPr>
        <w:spacing w:after="120"/>
        <w:ind w:right="810"/>
        <w:rPr>
          <w:i w:val="0"/>
          <w:sz w:val="22"/>
        </w:rPr>
      </w:pPr>
      <w:r w:rsidRPr="00D0480B">
        <w:rPr>
          <w:i w:val="0"/>
          <w:iCs w:val="0"/>
          <w:sz w:val="22"/>
        </w:rPr>
        <w:t>February 4, 2015 - Initial document</w:t>
      </w:r>
    </w:p>
    <w:p w14:paraId="14909E69" w14:textId="77777777" w:rsidR="005170AA" w:rsidRDefault="005170AA" w:rsidP="005170AA">
      <w:pPr>
        <w:pStyle w:val="BodyText2"/>
        <w:numPr>
          <w:ilvl w:val="0"/>
          <w:numId w:val="8"/>
        </w:numPr>
        <w:spacing w:after="120"/>
        <w:ind w:right="810"/>
        <w:rPr>
          <w:i w:val="0"/>
          <w:sz w:val="22"/>
        </w:rPr>
      </w:pPr>
      <w:r w:rsidRPr="005170AA">
        <w:rPr>
          <w:i w:val="0"/>
          <w:sz w:val="22"/>
        </w:rPr>
        <w:t>August 19, 2015 – editorial corrections</w:t>
      </w:r>
    </w:p>
    <w:p w14:paraId="0B19EE0D" w14:textId="77777777" w:rsidR="00541CED" w:rsidRPr="005170AA" w:rsidRDefault="00541CED" w:rsidP="005170AA">
      <w:pPr>
        <w:pStyle w:val="BodyText2"/>
        <w:numPr>
          <w:ilvl w:val="0"/>
          <w:numId w:val="8"/>
        </w:numPr>
        <w:spacing w:after="120"/>
        <w:ind w:right="810"/>
        <w:rPr>
          <w:i w:val="0"/>
          <w:sz w:val="22"/>
        </w:rPr>
      </w:pPr>
      <w:r>
        <w:rPr>
          <w:i w:val="0"/>
          <w:sz w:val="22"/>
        </w:rPr>
        <w:t>June 8, 2016 – updated Saporita email</w:t>
      </w:r>
    </w:p>
    <w:sectPr w:rsidR="00541CED" w:rsidRPr="005170AA" w:rsidSect="00127CD2">
      <w:pgSz w:w="12240" w:h="15840"/>
      <w:pgMar w:top="432" w:right="72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D8DF8" w14:textId="77777777" w:rsidR="00E72F22" w:rsidRDefault="00E72F22" w:rsidP="004E2177">
      <w:r>
        <w:separator/>
      </w:r>
    </w:p>
  </w:endnote>
  <w:endnote w:type="continuationSeparator" w:id="0">
    <w:p w14:paraId="05D3DB5C" w14:textId="77777777" w:rsidR="00E72F22" w:rsidRDefault="00E72F22" w:rsidP="004E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sGothic">
    <w:altName w:val="Calibri"/>
    <w:panose1 w:val="00000000000000000000"/>
    <w:charset w:val="00"/>
    <w:family w:val="swiss"/>
    <w:notTrueType/>
    <w:pitch w:val="variable"/>
    <w:sig w:usb0="00000003" w:usb1="00000000" w:usb2="00000000" w:usb3="00000000" w:csb0="00000001" w:csb1="00000000"/>
  </w:font>
  <w:font w:name="News Gothic">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D08BB" w14:textId="77777777" w:rsidR="00E72F22" w:rsidRDefault="00E72F22" w:rsidP="004E2177">
      <w:r>
        <w:separator/>
      </w:r>
    </w:p>
  </w:footnote>
  <w:footnote w:type="continuationSeparator" w:id="0">
    <w:p w14:paraId="4E10F85D" w14:textId="77777777" w:rsidR="00E72F22" w:rsidRDefault="00E72F22" w:rsidP="004E21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522B3"/>
    <w:multiLevelType w:val="hybridMultilevel"/>
    <w:tmpl w:val="DB7220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2A5A8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F245093"/>
    <w:multiLevelType w:val="hybridMultilevel"/>
    <w:tmpl w:val="C2640D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9135A6C"/>
    <w:multiLevelType w:val="hybridMultilevel"/>
    <w:tmpl w:val="3DC06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AB3E26"/>
    <w:multiLevelType w:val="hybridMultilevel"/>
    <w:tmpl w:val="E676E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C70057"/>
    <w:multiLevelType w:val="hybridMultilevel"/>
    <w:tmpl w:val="64F22A9C"/>
    <w:lvl w:ilvl="0" w:tplc="F4D63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7641FB"/>
    <w:multiLevelType w:val="hybridMultilevel"/>
    <w:tmpl w:val="09CE8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E40C70"/>
    <w:multiLevelType w:val="hybridMultilevel"/>
    <w:tmpl w:val="A13E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E8"/>
    <w:rsid w:val="00011463"/>
    <w:rsid w:val="00073D87"/>
    <w:rsid w:val="000B2EC7"/>
    <w:rsid w:val="00101E66"/>
    <w:rsid w:val="00127CD2"/>
    <w:rsid w:val="00144D47"/>
    <w:rsid w:val="001826B2"/>
    <w:rsid w:val="0019663D"/>
    <w:rsid w:val="002022AE"/>
    <w:rsid w:val="002C1C24"/>
    <w:rsid w:val="002C7849"/>
    <w:rsid w:val="00336C1F"/>
    <w:rsid w:val="00392997"/>
    <w:rsid w:val="003A6D23"/>
    <w:rsid w:val="003E4865"/>
    <w:rsid w:val="004E2177"/>
    <w:rsid w:val="005170AA"/>
    <w:rsid w:val="00541CED"/>
    <w:rsid w:val="00595BE8"/>
    <w:rsid w:val="006442E2"/>
    <w:rsid w:val="006829CA"/>
    <w:rsid w:val="007312B6"/>
    <w:rsid w:val="0075222C"/>
    <w:rsid w:val="00797E95"/>
    <w:rsid w:val="007A0586"/>
    <w:rsid w:val="007D53AC"/>
    <w:rsid w:val="007E3E54"/>
    <w:rsid w:val="00800A3F"/>
    <w:rsid w:val="008B30EB"/>
    <w:rsid w:val="008F2B54"/>
    <w:rsid w:val="00976DA2"/>
    <w:rsid w:val="00A455C3"/>
    <w:rsid w:val="00B56D7E"/>
    <w:rsid w:val="00BB7867"/>
    <w:rsid w:val="00E06B0D"/>
    <w:rsid w:val="00E12D44"/>
    <w:rsid w:val="00E57602"/>
    <w:rsid w:val="00E72F22"/>
    <w:rsid w:val="00E90853"/>
    <w:rsid w:val="00E938E3"/>
    <w:rsid w:val="00F81DC9"/>
    <w:rsid w:val="00FC7F82"/>
    <w:rsid w:val="00FD51DA"/>
    <w:rsid w:val="00FE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3E9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sGothic" w:hAnsi="NewsGothic"/>
      <w:sz w:val="22"/>
    </w:rPr>
  </w:style>
  <w:style w:type="paragraph" w:styleId="Heading1">
    <w:name w:val="heading 1"/>
    <w:basedOn w:val="Normal"/>
    <w:next w:val="Normal"/>
    <w:qFormat/>
    <w:pPr>
      <w:keepNext/>
      <w:tabs>
        <w:tab w:val="left" w:pos="540"/>
        <w:tab w:val="left" w:pos="5400"/>
      </w:tabs>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tabs>
        <w:tab w:val="left" w:pos="5040"/>
        <w:tab w:val="left" w:pos="5400"/>
        <w:tab w:val="left" w:pos="5760"/>
      </w:tabs>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080"/>
        <w:tab w:val="left" w:pos="5400"/>
        <w:tab w:val="left" w:pos="5760"/>
      </w:tabs>
      <w:jc w:val="both"/>
    </w:pPr>
    <w:rPr>
      <w:rFonts w:ascii="News Gothic" w:hAnsi="News Gothic"/>
    </w:rPr>
  </w:style>
  <w:style w:type="paragraph" w:styleId="BodyTextIndent">
    <w:name w:val="Body Text Indent"/>
    <w:basedOn w:val="Normal"/>
    <w:pPr>
      <w:ind w:left="360"/>
    </w:pPr>
    <w:rPr>
      <w:rFonts w:ascii="Arial" w:hAnsi="Arial"/>
      <w:sz w:val="28"/>
    </w:rPr>
  </w:style>
  <w:style w:type="paragraph" w:styleId="BodyText2">
    <w:name w:val="Body Text 2"/>
    <w:basedOn w:val="Normal"/>
    <w:rPr>
      <w:rFonts w:ascii="Arial" w:hAnsi="Arial"/>
      <w:i/>
      <w:iCs/>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pPr>
      <w:autoSpaceDE w:val="0"/>
      <w:autoSpaceDN w:val="0"/>
      <w:adjustRightInd w:val="0"/>
      <w:spacing w:line="240" w:lineRule="atLeast"/>
      <w:ind w:left="360"/>
    </w:pPr>
  </w:style>
  <w:style w:type="paragraph" w:styleId="Header">
    <w:name w:val="header"/>
    <w:basedOn w:val="Normal"/>
    <w:link w:val="HeaderChar"/>
    <w:rsid w:val="004E2177"/>
    <w:pPr>
      <w:tabs>
        <w:tab w:val="center" w:pos="4680"/>
        <w:tab w:val="right" w:pos="9360"/>
      </w:tabs>
    </w:pPr>
    <w:rPr>
      <w:lang w:val="x-none" w:eastAsia="x-none"/>
    </w:rPr>
  </w:style>
  <w:style w:type="character" w:customStyle="1" w:styleId="HeaderChar">
    <w:name w:val="Header Char"/>
    <w:link w:val="Header"/>
    <w:rsid w:val="004E2177"/>
    <w:rPr>
      <w:rFonts w:ascii="NewsGothic" w:hAnsi="NewsGothic"/>
      <w:sz w:val="22"/>
    </w:rPr>
  </w:style>
  <w:style w:type="paragraph" w:styleId="Footer">
    <w:name w:val="footer"/>
    <w:basedOn w:val="Normal"/>
    <w:link w:val="FooterChar"/>
    <w:uiPriority w:val="99"/>
    <w:rsid w:val="004E2177"/>
    <w:pPr>
      <w:tabs>
        <w:tab w:val="center" w:pos="4680"/>
        <w:tab w:val="right" w:pos="9360"/>
      </w:tabs>
    </w:pPr>
    <w:rPr>
      <w:lang w:val="x-none" w:eastAsia="x-none"/>
    </w:rPr>
  </w:style>
  <w:style w:type="character" w:customStyle="1" w:styleId="FooterChar">
    <w:name w:val="Footer Char"/>
    <w:link w:val="Footer"/>
    <w:uiPriority w:val="99"/>
    <w:rsid w:val="004E2177"/>
    <w:rPr>
      <w:rFonts w:ascii="NewsGothic" w:hAnsi="NewsGothic"/>
      <w:sz w:val="22"/>
    </w:rPr>
  </w:style>
  <w:style w:type="paragraph" w:styleId="BalloonText">
    <w:name w:val="Balloon Text"/>
    <w:basedOn w:val="Normal"/>
    <w:link w:val="BalloonTextChar"/>
    <w:rsid w:val="004E2177"/>
    <w:rPr>
      <w:rFonts w:ascii="Tahoma" w:hAnsi="Tahoma"/>
      <w:sz w:val="16"/>
      <w:szCs w:val="16"/>
      <w:lang w:val="x-none" w:eastAsia="x-none"/>
    </w:rPr>
  </w:style>
  <w:style w:type="character" w:customStyle="1" w:styleId="BalloonTextChar">
    <w:name w:val="Balloon Text Char"/>
    <w:link w:val="BalloonText"/>
    <w:rsid w:val="004E2177"/>
    <w:rPr>
      <w:rFonts w:ascii="Tahoma" w:hAnsi="Tahoma" w:cs="Tahoma"/>
      <w:sz w:val="16"/>
      <w:szCs w:val="16"/>
    </w:rPr>
  </w:style>
  <w:style w:type="table" w:styleId="TableGrid">
    <w:name w:val="Table Grid"/>
    <w:basedOn w:val="TableNormal"/>
    <w:rsid w:val="007D5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E3E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saporita.pe@iee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Kim Eastwood</vt:lpstr>
    </vt:vector>
  </TitlesOfParts>
  <Company>Thermon Manufacturing</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Eastwood</dc:title>
  <dc:subject/>
  <dc:creator>Randy Baker</dc:creator>
  <cp:keywords/>
  <cp:lastModifiedBy>Microsoft Office User</cp:lastModifiedBy>
  <cp:revision>2</cp:revision>
  <cp:lastPrinted>1999-09-09T14:25:00Z</cp:lastPrinted>
  <dcterms:created xsi:type="dcterms:W3CDTF">2016-06-09T18:38:00Z</dcterms:created>
  <dcterms:modified xsi:type="dcterms:W3CDTF">2016-06-09T18:38:00Z</dcterms:modified>
</cp:coreProperties>
</file>