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4A2" w:rsidRPr="00AB3555" w:rsidRDefault="00DB12F4" w:rsidP="008C1AC6">
      <w:pPr>
        <w:widowControl w:val="0"/>
        <w:tabs>
          <w:tab w:val="center" w:pos="4680"/>
          <w:tab w:val="right" w:pos="8820"/>
        </w:tabs>
        <w:autoSpaceDE w:val="0"/>
        <w:autoSpaceDN w:val="0"/>
        <w:adjustRightInd w:val="0"/>
        <w:rPr>
          <w:rFonts w:asciiTheme="minorHAnsi" w:hAnsiTheme="minorHAnsi" w:cs="Arial"/>
          <w:bCs/>
          <w:sz w:val="22"/>
          <w:szCs w:val="22"/>
        </w:rPr>
      </w:pPr>
      <w:bookmarkStart w:id="0" w:name="_GoBack"/>
      <w:bookmarkEnd w:id="0"/>
      <w:r w:rsidRPr="00AB3555">
        <w:rPr>
          <w:rFonts w:asciiTheme="minorHAnsi" w:hAnsiTheme="minorHAnsi" w:cs="Arial"/>
          <w:bCs/>
          <w:noProof/>
          <w:sz w:val="22"/>
          <w:szCs w:val="22"/>
          <w:lang w:eastAsia="en-US"/>
        </w:rPr>
        <w:drawing>
          <wp:inline distT="0" distB="0" distL="0" distR="0" wp14:anchorId="11BA9588" wp14:editId="3E073D00">
            <wp:extent cx="1375847" cy="731520"/>
            <wp:effectExtent l="0" t="0" r="0" b="0"/>
            <wp:docPr id="2" name="Picture 2" descr="EMC logo remake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C logo remake_gre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5847" cy="731520"/>
                    </a:xfrm>
                    <a:prstGeom prst="rect">
                      <a:avLst/>
                    </a:prstGeom>
                    <a:noFill/>
                    <a:ln>
                      <a:noFill/>
                    </a:ln>
                  </pic:spPr>
                </pic:pic>
              </a:graphicData>
            </a:graphic>
          </wp:inline>
        </w:drawing>
      </w:r>
      <w:r w:rsidRPr="00AB3555">
        <w:rPr>
          <w:rFonts w:asciiTheme="minorHAnsi" w:hAnsiTheme="minorHAnsi" w:cs="Arial"/>
          <w:bCs/>
          <w:sz w:val="22"/>
          <w:szCs w:val="22"/>
        </w:rPr>
        <w:tab/>
      </w:r>
      <w:r w:rsidR="001C7459" w:rsidRPr="00AB3555">
        <w:rPr>
          <w:rFonts w:asciiTheme="minorHAnsi" w:hAnsiTheme="minorHAnsi" w:cs="Arial"/>
          <w:bCs/>
          <w:noProof/>
          <w:sz w:val="22"/>
          <w:szCs w:val="22"/>
          <w:lang w:eastAsia="en-US"/>
        </w:rPr>
        <w:drawing>
          <wp:inline distT="0" distB="0" distL="0" distR="0" wp14:anchorId="36BC047D" wp14:editId="660500EE">
            <wp:extent cx="2036077" cy="731520"/>
            <wp:effectExtent l="0" t="0" r="2540" b="0"/>
            <wp:docPr id="1" name="Picture 1" descr="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077" cy="731520"/>
                    </a:xfrm>
                    <a:prstGeom prst="rect">
                      <a:avLst/>
                    </a:prstGeom>
                    <a:noFill/>
                    <a:ln>
                      <a:noFill/>
                    </a:ln>
                  </pic:spPr>
                </pic:pic>
              </a:graphicData>
            </a:graphic>
          </wp:inline>
        </w:drawing>
      </w:r>
      <w:r w:rsidR="00DD113B" w:rsidRPr="00AB3555">
        <w:rPr>
          <w:rFonts w:asciiTheme="minorHAnsi" w:hAnsiTheme="minorHAnsi" w:cs="Arial"/>
          <w:bCs/>
          <w:sz w:val="22"/>
          <w:szCs w:val="22"/>
        </w:rPr>
        <w:tab/>
      </w:r>
      <w:r w:rsidRPr="00AB3555">
        <w:rPr>
          <w:rFonts w:asciiTheme="minorHAnsi" w:hAnsiTheme="minorHAnsi" w:cs="Arial"/>
          <w:bCs/>
          <w:noProof/>
          <w:sz w:val="22"/>
          <w:szCs w:val="22"/>
          <w:lang w:eastAsia="en-US"/>
        </w:rPr>
        <w:drawing>
          <wp:inline distT="0" distB="0" distL="0" distR="0" wp14:anchorId="69019C46" wp14:editId="7DD52642">
            <wp:extent cx="754144" cy="7315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44" cy="731520"/>
                    </a:xfrm>
                    <a:prstGeom prst="rect">
                      <a:avLst/>
                    </a:prstGeom>
                  </pic:spPr>
                </pic:pic>
              </a:graphicData>
            </a:graphic>
          </wp:inline>
        </w:drawing>
      </w:r>
    </w:p>
    <w:p w:rsidR="00BA6DA5" w:rsidRPr="00AB3555" w:rsidRDefault="00BA6DA5" w:rsidP="008C1AC6">
      <w:pPr>
        <w:widowControl w:val="0"/>
        <w:autoSpaceDE w:val="0"/>
        <w:autoSpaceDN w:val="0"/>
        <w:adjustRightInd w:val="0"/>
        <w:jc w:val="center"/>
        <w:rPr>
          <w:rFonts w:asciiTheme="minorHAnsi" w:hAnsiTheme="minorHAnsi" w:cs="Arial"/>
          <w:bCs/>
          <w:sz w:val="22"/>
          <w:szCs w:val="22"/>
        </w:rPr>
      </w:pPr>
    </w:p>
    <w:p w:rsidR="000B7D18" w:rsidRDefault="001C7459" w:rsidP="000B7D18">
      <w:pPr>
        <w:widowControl w:val="0"/>
        <w:autoSpaceDE w:val="0"/>
        <w:autoSpaceDN w:val="0"/>
        <w:adjustRightInd w:val="0"/>
        <w:jc w:val="center"/>
        <w:rPr>
          <w:rFonts w:asciiTheme="minorHAnsi" w:hAnsiTheme="minorHAnsi" w:cs="Arial"/>
          <w:bCs/>
          <w:sz w:val="22"/>
          <w:szCs w:val="22"/>
        </w:rPr>
      </w:pPr>
      <w:r w:rsidRPr="00AB3555">
        <w:rPr>
          <w:rFonts w:asciiTheme="minorHAnsi" w:hAnsiTheme="minorHAnsi" w:cs="Arial"/>
          <w:bCs/>
          <w:noProof/>
          <w:sz w:val="22"/>
          <w:szCs w:val="22"/>
          <w:lang w:eastAsia="en-US"/>
        </w:rPr>
        <w:drawing>
          <wp:inline distT="0" distB="0" distL="0" distR="0" wp14:anchorId="0758E0A6" wp14:editId="77AEF4C0">
            <wp:extent cx="4391025" cy="551815"/>
            <wp:effectExtent l="0" t="0" r="9525" b="635"/>
            <wp:docPr id="4" name="Picture 4" descr="banner_image_mtts_20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_image_mtts_201005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551815"/>
                    </a:xfrm>
                    <a:prstGeom prst="rect">
                      <a:avLst/>
                    </a:prstGeom>
                    <a:noFill/>
                    <a:ln>
                      <a:noFill/>
                    </a:ln>
                  </pic:spPr>
                </pic:pic>
              </a:graphicData>
            </a:graphic>
          </wp:inline>
        </w:drawing>
      </w:r>
    </w:p>
    <w:p w:rsidR="000B7D18" w:rsidRDefault="000B7D18" w:rsidP="000B7D18">
      <w:pPr>
        <w:widowControl w:val="0"/>
        <w:autoSpaceDE w:val="0"/>
        <w:autoSpaceDN w:val="0"/>
        <w:adjustRightInd w:val="0"/>
        <w:jc w:val="center"/>
        <w:rPr>
          <w:rFonts w:asciiTheme="minorHAnsi" w:hAnsiTheme="minorHAnsi" w:cs="Arial"/>
          <w:bCs/>
          <w:sz w:val="22"/>
          <w:szCs w:val="22"/>
        </w:rPr>
      </w:pPr>
    </w:p>
    <w:p w:rsidR="000B7D18" w:rsidRPr="000B7D18" w:rsidRDefault="00203B00" w:rsidP="000B7D18">
      <w:pPr>
        <w:widowControl w:val="0"/>
        <w:autoSpaceDE w:val="0"/>
        <w:autoSpaceDN w:val="0"/>
        <w:adjustRightInd w:val="0"/>
        <w:ind w:left="-630"/>
        <w:jc w:val="center"/>
        <w:rPr>
          <w:rFonts w:asciiTheme="minorHAnsi" w:hAnsiTheme="minorHAnsi" w:cs="Arial"/>
          <w:bCs/>
          <w:sz w:val="22"/>
          <w:szCs w:val="22"/>
        </w:rPr>
      </w:pPr>
      <w:r>
        <w:rPr>
          <w:rFonts w:asciiTheme="minorHAnsi" w:hAnsiTheme="minorHAnsi" w:cs="Arial"/>
          <w:b/>
          <w:bCs/>
          <w:sz w:val="22"/>
          <w:szCs w:val="22"/>
        </w:rPr>
        <w:t>IEEE Los Angeles</w:t>
      </w:r>
      <w:r w:rsidR="00C74613" w:rsidRPr="00AB3555">
        <w:rPr>
          <w:rFonts w:asciiTheme="minorHAnsi" w:hAnsiTheme="minorHAnsi" w:cs="Arial"/>
          <w:b/>
          <w:bCs/>
          <w:sz w:val="22"/>
          <w:szCs w:val="22"/>
        </w:rPr>
        <w:t xml:space="preserve"> </w:t>
      </w:r>
      <w:r w:rsidR="000B7D18">
        <w:rPr>
          <w:rFonts w:asciiTheme="minorHAnsi" w:hAnsiTheme="minorHAnsi" w:cs="Arial"/>
          <w:b/>
          <w:bCs/>
          <w:sz w:val="22"/>
          <w:szCs w:val="22"/>
        </w:rPr>
        <w:t xml:space="preserve">and Orange County </w:t>
      </w:r>
      <w:r w:rsidR="00C74613" w:rsidRPr="00AB3555">
        <w:rPr>
          <w:rFonts w:asciiTheme="minorHAnsi" w:hAnsiTheme="minorHAnsi" w:cs="Arial"/>
          <w:b/>
          <w:bCs/>
          <w:sz w:val="22"/>
          <w:szCs w:val="22"/>
        </w:rPr>
        <w:t>EMC</w:t>
      </w:r>
      <w:r w:rsidR="000B7D18">
        <w:rPr>
          <w:rFonts w:asciiTheme="minorHAnsi" w:hAnsiTheme="minorHAnsi" w:cs="Arial"/>
          <w:b/>
          <w:bCs/>
          <w:sz w:val="22"/>
          <w:szCs w:val="22"/>
        </w:rPr>
        <w:t xml:space="preserve"> Chapters and</w:t>
      </w:r>
    </w:p>
    <w:p w:rsidR="007A685A" w:rsidRPr="000B7D18" w:rsidRDefault="000B7D18" w:rsidP="000B7D18">
      <w:pPr>
        <w:widowControl w:val="0"/>
        <w:autoSpaceDE w:val="0"/>
        <w:autoSpaceDN w:val="0"/>
        <w:adjustRightInd w:val="0"/>
        <w:ind w:left="-630"/>
        <w:jc w:val="center"/>
        <w:rPr>
          <w:rFonts w:asciiTheme="minorHAnsi" w:hAnsiTheme="minorHAnsi" w:cs="Arial"/>
          <w:b/>
          <w:bCs/>
          <w:sz w:val="22"/>
          <w:szCs w:val="22"/>
        </w:rPr>
      </w:pPr>
      <w:r>
        <w:rPr>
          <w:rFonts w:asciiTheme="minorHAnsi" w:hAnsiTheme="minorHAnsi" w:cs="Arial"/>
          <w:b/>
          <w:bCs/>
          <w:sz w:val="22"/>
          <w:szCs w:val="22"/>
        </w:rPr>
        <w:t>Los Angeles MTT/AP</w:t>
      </w:r>
      <w:r w:rsidR="00C74613" w:rsidRPr="00AB3555">
        <w:rPr>
          <w:rFonts w:asciiTheme="minorHAnsi" w:hAnsiTheme="minorHAnsi" w:cs="Arial"/>
          <w:b/>
          <w:bCs/>
          <w:sz w:val="22"/>
          <w:szCs w:val="22"/>
        </w:rPr>
        <w:t xml:space="preserve"> Chapter Meeting Announcement</w:t>
      </w:r>
    </w:p>
    <w:p w:rsidR="004049B9" w:rsidRPr="00AB3555" w:rsidRDefault="004049B9" w:rsidP="008C1AC6">
      <w:pPr>
        <w:widowControl w:val="0"/>
        <w:autoSpaceDE w:val="0"/>
        <w:autoSpaceDN w:val="0"/>
        <w:adjustRightInd w:val="0"/>
        <w:jc w:val="center"/>
        <w:rPr>
          <w:rFonts w:asciiTheme="minorHAnsi" w:hAnsiTheme="minorHAnsi" w:cs="Arial"/>
          <w:bCs/>
          <w:sz w:val="22"/>
          <w:szCs w:val="22"/>
        </w:rPr>
      </w:pPr>
    </w:p>
    <w:p w:rsidR="004049B9" w:rsidRPr="004049B9" w:rsidRDefault="004049B9" w:rsidP="008C1AC6">
      <w:pPr>
        <w:widowControl w:val="0"/>
        <w:autoSpaceDE w:val="0"/>
        <w:autoSpaceDN w:val="0"/>
        <w:adjustRightInd w:val="0"/>
        <w:jc w:val="center"/>
        <w:rPr>
          <w:rFonts w:asciiTheme="minorHAnsi" w:hAnsiTheme="minorHAnsi" w:cs="Arial"/>
          <w:b/>
          <w:bCs/>
          <w:color w:val="008000"/>
          <w:sz w:val="28"/>
          <w:szCs w:val="28"/>
        </w:rPr>
      </w:pPr>
      <w:r w:rsidRPr="004049B9">
        <w:rPr>
          <w:rFonts w:asciiTheme="minorHAnsi" w:hAnsiTheme="minorHAnsi" w:cs="Arial"/>
          <w:b/>
          <w:bCs/>
          <w:color w:val="008000"/>
          <w:sz w:val="28"/>
          <w:szCs w:val="28"/>
        </w:rPr>
        <w:t>Recent Developments in</w:t>
      </w:r>
      <w:r>
        <w:rPr>
          <w:rFonts w:asciiTheme="minorHAnsi" w:hAnsiTheme="minorHAnsi" w:cs="Arial"/>
          <w:b/>
          <w:bCs/>
          <w:color w:val="008000"/>
          <w:sz w:val="28"/>
          <w:szCs w:val="28"/>
        </w:rPr>
        <w:t xml:space="preserve"> </w:t>
      </w:r>
      <w:r w:rsidR="008C1AC6">
        <w:rPr>
          <w:rFonts w:asciiTheme="minorHAnsi" w:hAnsiTheme="minorHAnsi" w:cs="Arial"/>
          <w:b/>
          <w:bCs/>
          <w:color w:val="008000"/>
          <w:sz w:val="28"/>
          <w:szCs w:val="28"/>
        </w:rPr>
        <w:t>EMC Design and Test</w:t>
      </w:r>
      <w:r w:rsidRPr="004049B9">
        <w:rPr>
          <w:rFonts w:asciiTheme="minorHAnsi" w:hAnsiTheme="minorHAnsi" w:cs="Arial"/>
          <w:b/>
          <w:bCs/>
          <w:color w:val="008000"/>
          <w:sz w:val="28"/>
          <w:szCs w:val="28"/>
        </w:rPr>
        <w:t xml:space="preserve"> for</w:t>
      </w:r>
    </w:p>
    <w:p w:rsidR="00C74613" w:rsidRPr="004049B9" w:rsidRDefault="004049B9" w:rsidP="008C1AC6">
      <w:pPr>
        <w:widowControl w:val="0"/>
        <w:autoSpaceDE w:val="0"/>
        <w:autoSpaceDN w:val="0"/>
        <w:adjustRightInd w:val="0"/>
        <w:jc w:val="center"/>
        <w:rPr>
          <w:rFonts w:asciiTheme="minorHAnsi" w:hAnsiTheme="minorHAnsi" w:cs="Arial"/>
          <w:b/>
          <w:bCs/>
          <w:color w:val="008000"/>
          <w:sz w:val="28"/>
          <w:szCs w:val="28"/>
        </w:rPr>
      </w:pPr>
      <w:r>
        <w:rPr>
          <w:rFonts w:asciiTheme="minorHAnsi" w:hAnsiTheme="minorHAnsi" w:cs="Arial"/>
          <w:b/>
          <w:bCs/>
          <w:color w:val="008000"/>
          <w:sz w:val="28"/>
          <w:szCs w:val="28"/>
        </w:rPr>
        <w:t>Improved Measurements</w:t>
      </w:r>
      <w:r w:rsidRPr="004049B9">
        <w:rPr>
          <w:rFonts w:asciiTheme="minorHAnsi" w:hAnsiTheme="minorHAnsi" w:cs="Arial"/>
          <w:b/>
          <w:bCs/>
          <w:color w:val="008000"/>
          <w:sz w:val="28"/>
          <w:szCs w:val="28"/>
        </w:rPr>
        <w:t xml:space="preserve"> and Performance Evaluation </w:t>
      </w:r>
    </w:p>
    <w:p w:rsidR="007C5762" w:rsidRPr="00AB3555" w:rsidRDefault="007C5762" w:rsidP="008C1AC6">
      <w:pPr>
        <w:widowControl w:val="0"/>
        <w:autoSpaceDE w:val="0"/>
        <w:autoSpaceDN w:val="0"/>
        <w:adjustRightInd w:val="0"/>
        <w:rPr>
          <w:rFonts w:asciiTheme="minorHAnsi" w:hAnsiTheme="minorHAnsi" w:cs="Arial"/>
          <w:bCs/>
          <w:sz w:val="22"/>
          <w:szCs w:val="22"/>
        </w:rPr>
      </w:pPr>
    </w:p>
    <w:p w:rsidR="00A162E4" w:rsidRPr="00AB3555" w:rsidRDefault="00F91752" w:rsidP="008C1AC6">
      <w:pPr>
        <w:widowControl w:val="0"/>
        <w:autoSpaceDE w:val="0"/>
        <w:autoSpaceDN w:val="0"/>
        <w:adjustRightInd w:val="0"/>
        <w:jc w:val="center"/>
        <w:rPr>
          <w:rFonts w:asciiTheme="minorHAnsi" w:hAnsiTheme="minorHAnsi" w:cs="Arial"/>
          <w:b/>
          <w:bCs/>
          <w:i/>
          <w:sz w:val="22"/>
          <w:szCs w:val="22"/>
        </w:rPr>
      </w:pPr>
      <w:r w:rsidRPr="00AB3555">
        <w:rPr>
          <w:rFonts w:asciiTheme="minorHAnsi" w:hAnsiTheme="minorHAnsi" w:cs="Arial"/>
          <w:b/>
          <w:bCs/>
          <w:i/>
          <w:sz w:val="22"/>
          <w:szCs w:val="22"/>
        </w:rPr>
        <w:t xml:space="preserve">This is a </w:t>
      </w:r>
      <w:r w:rsidRPr="00AB3555">
        <w:rPr>
          <w:rFonts w:asciiTheme="minorHAnsi" w:hAnsiTheme="minorHAnsi" w:cs="Arial"/>
          <w:b/>
          <w:bCs/>
          <w:i/>
          <w:sz w:val="22"/>
          <w:szCs w:val="22"/>
          <w:u w:val="single"/>
        </w:rPr>
        <w:t>free</w:t>
      </w:r>
      <w:r w:rsidR="00986A20" w:rsidRPr="00F85CFC">
        <w:rPr>
          <w:rFonts w:asciiTheme="minorHAnsi" w:hAnsiTheme="minorHAnsi" w:cs="Arial"/>
          <w:b/>
          <w:bCs/>
          <w:i/>
          <w:sz w:val="22"/>
          <w:szCs w:val="22"/>
        </w:rPr>
        <w:t xml:space="preserve"> </w:t>
      </w:r>
      <w:r w:rsidR="00F85CFC">
        <w:rPr>
          <w:rFonts w:asciiTheme="minorHAnsi" w:hAnsiTheme="minorHAnsi" w:cs="Arial"/>
          <w:b/>
          <w:bCs/>
          <w:i/>
          <w:sz w:val="22"/>
          <w:szCs w:val="22"/>
        </w:rPr>
        <w:t>seminar</w:t>
      </w:r>
      <w:r w:rsidRPr="00AB3555">
        <w:rPr>
          <w:rFonts w:asciiTheme="minorHAnsi" w:hAnsiTheme="minorHAnsi" w:cs="Arial"/>
          <w:b/>
          <w:bCs/>
          <w:i/>
          <w:sz w:val="22"/>
          <w:szCs w:val="22"/>
        </w:rPr>
        <w:t xml:space="preserve">, but you must </w:t>
      </w:r>
      <w:r w:rsidR="0052714D" w:rsidRPr="00AB3555">
        <w:rPr>
          <w:rFonts w:asciiTheme="minorHAnsi" w:hAnsiTheme="minorHAnsi" w:cs="Arial"/>
          <w:b/>
          <w:bCs/>
          <w:i/>
          <w:sz w:val="22"/>
          <w:szCs w:val="22"/>
        </w:rPr>
        <w:t>register</w:t>
      </w:r>
      <w:r w:rsidRPr="00AB3555">
        <w:rPr>
          <w:rFonts w:asciiTheme="minorHAnsi" w:hAnsiTheme="minorHAnsi" w:cs="Arial"/>
          <w:b/>
          <w:bCs/>
          <w:i/>
          <w:sz w:val="22"/>
          <w:szCs w:val="22"/>
        </w:rPr>
        <w:t xml:space="preserve"> </w:t>
      </w:r>
      <w:r w:rsidR="00A162E4" w:rsidRPr="00AB3555">
        <w:rPr>
          <w:rFonts w:asciiTheme="minorHAnsi" w:hAnsiTheme="minorHAnsi" w:cs="Arial"/>
          <w:b/>
          <w:bCs/>
          <w:i/>
          <w:sz w:val="22"/>
          <w:szCs w:val="22"/>
        </w:rPr>
        <w:t>IN ADVANCE</w:t>
      </w:r>
    </w:p>
    <w:p w:rsidR="00F91752" w:rsidRPr="00AB3555" w:rsidRDefault="004A0397" w:rsidP="008C1AC6">
      <w:pPr>
        <w:widowControl w:val="0"/>
        <w:autoSpaceDE w:val="0"/>
        <w:autoSpaceDN w:val="0"/>
        <w:adjustRightInd w:val="0"/>
        <w:jc w:val="center"/>
        <w:rPr>
          <w:rFonts w:asciiTheme="minorHAnsi" w:hAnsiTheme="minorHAnsi" w:cs="Arial"/>
          <w:b/>
          <w:bCs/>
          <w:i/>
          <w:sz w:val="22"/>
          <w:szCs w:val="22"/>
        </w:rPr>
      </w:pPr>
      <w:r w:rsidRPr="00AB3555">
        <w:rPr>
          <w:rFonts w:asciiTheme="minorHAnsi" w:hAnsiTheme="minorHAnsi" w:cs="Arial"/>
          <w:b/>
          <w:bCs/>
          <w:i/>
          <w:sz w:val="22"/>
          <w:szCs w:val="22"/>
        </w:rPr>
        <w:t xml:space="preserve">no later than </w:t>
      </w:r>
      <w:r w:rsidR="00057E43">
        <w:rPr>
          <w:rFonts w:asciiTheme="minorHAnsi" w:hAnsiTheme="minorHAnsi" w:cs="Arial"/>
          <w:b/>
          <w:bCs/>
          <w:i/>
          <w:sz w:val="22"/>
          <w:szCs w:val="22"/>
        </w:rPr>
        <w:t>Friday, September 9</w:t>
      </w:r>
      <w:r w:rsidR="00A162E4" w:rsidRPr="00AB3555">
        <w:rPr>
          <w:rFonts w:asciiTheme="minorHAnsi" w:hAnsiTheme="minorHAnsi" w:cs="Arial"/>
          <w:b/>
          <w:bCs/>
          <w:i/>
          <w:sz w:val="22"/>
          <w:szCs w:val="22"/>
        </w:rPr>
        <w:t xml:space="preserve"> </w:t>
      </w:r>
      <w:r w:rsidR="00BE6B48">
        <w:rPr>
          <w:rFonts w:asciiTheme="minorHAnsi" w:hAnsiTheme="minorHAnsi" w:cs="Arial"/>
          <w:b/>
          <w:bCs/>
          <w:i/>
          <w:sz w:val="22"/>
          <w:szCs w:val="22"/>
        </w:rPr>
        <w:t>to en</w:t>
      </w:r>
      <w:r w:rsidR="00F91752" w:rsidRPr="00AB3555">
        <w:rPr>
          <w:rFonts w:asciiTheme="minorHAnsi" w:hAnsiTheme="minorHAnsi" w:cs="Arial"/>
          <w:b/>
          <w:bCs/>
          <w:i/>
          <w:sz w:val="22"/>
          <w:szCs w:val="22"/>
        </w:rPr>
        <w:t xml:space="preserve">sure </w:t>
      </w:r>
      <w:r w:rsidR="00057E43">
        <w:rPr>
          <w:rFonts w:asciiTheme="minorHAnsi" w:hAnsiTheme="minorHAnsi" w:cs="Arial"/>
          <w:b/>
          <w:bCs/>
          <w:i/>
          <w:sz w:val="22"/>
          <w:szCs w:val="22"/>
        </w:rPr>
        <w:t>adequate seating and catering</w:t>
      </w:r>
      <w:r w:rsidR="00986A20">
        <w:rPr>
          <w:rFonts w:asciiTheme="minorHAnsi" w:hAnsiTheme="minorHAnsi" w:cs="Arial"/>
          <w:b/>
          <w:bCs/>
          <w:i/>
          <w:sz w:val="22"/>
          <w:szCs w:val="22"/>
        </w:rPr>
        <w:t>. The Toyota Automotive Museum exhibits are also available for viewing at no charge to IEEE seminar attendees.</w:t>
      </w:r>
    </w:p>
    <w:p w:rsidR="00410594" w:rsidRPr="00AB3555" w:rsidRDefault="00410594" w:rsidP="008C1AC6">
      <w:pPr>
        <w:widowControl w:val="0"/>
        <w:autoSpaceDE w:val="0"/>
        <w:autoSpaceDN w:val="0"/>
        <w:adjustRightInd w:val="0"/>
        <w:rPr>
          <w:rFonts w:asciiTheme="minorHAnsi" w:hAnsiTheme="minorHAnsi" w:cs="Arial"/>
          <w:bCs/>
          <w:sz w:val="22"/>
          <w:szCs w:val="22"/>
        </w:rPr>
      </w:pPr>
    </w:p>
    <w:p w:rsidR="00F91752" w:rsidRPr="00AB3555" w:rsidRDefault="00C74613" w:rsidP="008C1AC6">
      <w:pPr>
        <w:widowControl w:val="0"/>
        <w:autoSpaceDE w:val="0"/>
        <w:autoSpaceDN w:val="0"/>
        <w:adjustRightInd w:val="0"/>
        <w:ind w:left="-540"/>
        <w:rPr>
          <w:rFonts w:asciiTheme="minorHAnsi" w:hAnsiTheme="minorHAnsi" w:cs="Arial"/>
          <w:b/>
          <w:bCs/>
          <w:sz w:val="22"/>
          <w:szCs w:val="22"/>
        </w:rPr>
      </w:pPr>
      <w:r w:rsidRPr="00AB3555">
        <w:rPr>
          <w:rFonts w:asciiTheme="minorHAnsi" w:hAnsiTheme="minorHAnsi" w:cs="Arial"/>
          <w:b/>
          <w:bCs/>
          <w:sz w:val="22"/>
          <w:szCs w:val="22"/>
        </w:rPr>
        <w:t xml:space="preserve">Date: </w:t>
      </w:r>
      <w:r w:rsidR="00C10067" w:rsidRPr="00AB3555">
        <w:rPr>
          <w:rFonts w:asciiTheme="minorHAnsi" w:hAnsiTheme="minorHAnsi" w:cs="Arial"/>
          <w:b/>
          <w:bCs/>
          <w:sz w:val="22"/>
          <w:szCs w:val="22"/>
        </w:rPr>
        <w:tab/>
      </w:r>
      <w:r w:rsidR="00057E43">
        <w:rPr>
          <w:rFonts w:asciiTheme="minorHAnsi" w:hAnsiTheme="minorHAnsi" w:cs="Arial"/>
          <w:b/>
          <w:bCs/>
          <w:sz w:val="22"/>
          <w:szCs w:val="22"/>
        </w:rPr>
        <w:t>Tuesday, September 13</w:t>
      </w:r>
      <w:r w:rsidR="005E2AD5" w:rsidRPr="00203B00">
        <w:rPr>
          <w:rFonts w:asciiTheme="minorHAnsi" w:hAnsiTheme="minorHAnsi" w:cs="Arial"/>
          <w:b/>
          <w:bCs/>
          <w:sz w:val="22"/>
          <w:szCs w:val="22"/>
        </w:rPr>
        <w:t>, 201</w:t>
      </w:r>
      <w:r w:rsidR="00057E43">
        <w:rPr>
          <w:rFonts w:asciiTheme="minorHAnsi" w:hAnsiTheme="minorHAnsi" w:cs="Arial"/>
          <w:b/>
          <w:bCs/>
          <w:sz w:val="22"/>
          <w:szCs w:val="22"/>
        </w:rPr>
        <w:t>6</w:t>
      </w:r>
    </w:p>
    <w:p w:rsidR="00CB33A4" w:rsidRPr="00AB3555" w:rsidRDefault="00CB33A4" w:rsidP="008C1AC6">
      <w:pPr>
        <w:widowControl w:val="0"/>
        <w:autoSpaceDE w:val="0"/>
        <w:autoSpaceDN w:val="0"/>
        <w:adjustRightInd w:val="0"/>
        <w:ind w:left="-540"/>
        <w:rPr>
          <w:rFonts w:asciiTheme="minorHAnsi" w:hAnsiTheme="minorHAnsi" w:cs="Arial"/>
          <w:b/>
          <w:bCs/>
          <w:sz w:val="22"/>
          <w:szCs w:val="22"/>
        </w:rPr>
      </w:pPr>
    </w:p>
    <w:p w:rsidR="00203B00" w:rsidRPr="00203B00" w:rsidRDefault="00C10067" w:rsidP="000B7D18">
      <w:pPr>
        <w:widowControl w:val="0"/>
        <w:autoSpaceDE w:val="0"/>
        <w:autoSpaceDN w:val="0"/>
        <w:adjustRightInd w:val="0"/>
        <w:ind w:left="-540"/>
        <w:rPr>
          <w:rFonts w:asciiTheme="minorHAnsi" w:hAnsiTheme="minorHAnsi" w:cs="Arial"/>
          <w:bCs/>
          <w:sz w:val="22"/>
          <w:szCs w:val="22"/>
        </w:rPr>
      </w:pPr>
      <w:r w:rsidRPr="00AB3555">
        <w:rPr>
          <w:rFonts w:asciiTheme="minorHAnsi" w:hAnsiTheme="minorHAnsi" w:cs="Arial"/>
          <w:b/>
          <w:bCs/>
          <w:sz w:val="22"/>
          <w:szCs w:val="22"/>
        </w:rPr>
        <w:t>Time:</w:t>
      </w:r>
      <w:r w:rsidRPr="00AB3555">
        <w:rPr>
          <w:rFonts w:asciiTheme="minorHAnsi" w:hAnsiTheme="minorHAnsi" w:cs="Arial"/>
          <w:b/>
          <w:bCs/>
          <w:sz w:val="22"/>
          <w:szCs w:val="22"/>
        </w:rPr>
        <w:tab/>
      </w:r>
      <w:r w:rsidR="00203B00" w:rsidRPr="00203B00">
        <w:rPr>
          <w:rFonts w:asciiTheme="minorHAnsi" w:hAnsiTheme="minorHAnsi" w:cs="Arial"/>
          <w:bCs/>
          <w:sz w:val="22"/>
          <w:szCs w:val="22"/>
        </w:rPr>
        <w:t xml:space="preserve">           </w:t>
      </w:r>
      <w:r w:rsidR="004049B9">
        <w:rPr>
          <w:rFonts w:asciiTheme="minorHAnsi" w:hAnsiTheme="minorHAnsi" w:cs="Arial"/>
          <w:bCs/>
          <w:sz w:val="22"/>
          <w:szCs w:val="22"/>
        </w:rPr>
        <w:t xml:space="preserve">   </w:t>
      </w:r>
      <w:r w:rsidR="00057E43">
        <w:rPr>
          <w:rFonts w:asciiTheme="minorHAnsi" w:hAnsiTheme="minorHAnsi" w:cs="Arial"/>
          <w:bCs/>
          <w:sz w:val="22"/>
          <w:szCs w:val="22"/>
        </w:rPr>
        <w:t>3</w:t>
      </w:r>
      <w:r w:rsidR="007C5762" w:rsidRPr="00203B00">
        <w:rPr>
          <w:rFonts w:asciiTheme="minorHAnsi" w:hAnsiTheme="minorHAnsi" w:cs="Arial"/>
          <w:bCs/>
          <w:sz w:val="22"/>
          <w:szCs w:val="22"/>
        </w:rPr>
        <w:t>:00 pm</w:t>
      </w:r>
      <w:r w:rsidR="00057E43">
        <w:rPr>
          <w:rFonts w:asciiTheme="minorHAnsi" w:hAnsiTheme="minorHAnsi" w:cs="Arial"/>
          <w:bCs/>
          <w:sz w:val="22"/>
          <w:szCs w:val="22"/>
        </w:rPr>
        <w:t xml:space="preserve"> – 3:3</w:t>
      </w:r>
      <w:r w:rsidR="00266E06" w:rsidRPr="00203B00">
        <w:rPr>
          <w:rFonts w:asciiTheme="minorHAnsi" w:hAnsiTheme="minorHAnsi" w:cs="Arial"/>
          <w:bCs/>
          <w:sz w:val="22"/>
          <w:szCs w:val="22"/>
        </w:rPr>
        <w:t>0</w:t>
      </w:r>
      <w:r w:rsidR="005F0BCC" w:rsidRPr="00203B00">
        <w:rPr>
          <w:rFonts w:asciiTheme="minorHAnsi" w:hAnsiTheme="minorHAnsi" w:cs="Arial"/>
          <w:bCs/>
          <w:sz w:val="22"/>
          <w:szCs w:val="22"/>
        </w:rPr>
        <w:t xml:space="preserve"> pm</w:t>
      </w:r>
      <w:r w:rsidR="005F0BCC" w:rsidRPr="00203B00">
        <w:rPr>
          <w:rFonts w:asciiTheme="minorHAnsi" w:hAnsiTheme="minorHAnsi" w:cs="Arial"/>
          <w:bCs/>
          <w:sz w:val="22"/>
          <w:szCs w:val="22"/>
        </w:rPr>
        <w:tab/>
      </w:r>
      <w:r w:rsidR="00470345" w:rsidRPr="00203B00">
        <w:rPr>
          <w:rFonts w:asciiTheme="minorHAnsi" w:hAnsiTheme="minorHAnsi" w:cs="Arial"/>
          <w:bCs/>
          <w:sz w:val="22"/>
          <w:szCs w:val="22"/>
        </w:rPr>
        <w:t>R</w:t>
      </w:r>
      <w:r w:rsidR="00F91752" w:rsidRPr="00203B00">
        <w:rPr>
          <w:rFonts w:asciiTheme="minorHAnsi" w:hAnsiTheme="minorHAnsi" w:cs="Arial"/>
          <w:bCs/>
          <w:sz w:val="22"/>
          <w:szCs w:val="22"/>
        </w:rPr>
        <w:t>egistration</w:t>
      </w:r>
      <w:r w:rsidR="00203B00">
        <w:rPr>
          <w:rFonts w:asciiTheme="minorHAnsi" w:hAnsiTheme="minorHAnsi" w:cs="Arial"/>
          <w:bCs/>
          <w:sz w:val="22"/>
          <w:szCs w:val="22"/>
        </w:rPr>
        <w:t xml:space="preserve"> </w:t>
      </w:r>
    </w:p>
    <w:p w:rsidR="00203B00" w:rsidRPr="00203B00" w:rsidRDefault="00057E43" w:rsidP="008C1AC6">
      <w:pPr>
        <w:widowControl w:val="0"/>
        <w:autoSpaceDE w:val="0"/>
        <w:autoSpaceDN w:val="0"/>
        <w:adjustRightInd w:val="0"/>
        <w:ind w:left="-540" w:firstLine="1260"/>
        <w:rPr>
          <w:rFonts w:asciiTheme="minorHAnsi" w:hAnsiTheme="minorHAnsi" w:cs="Arial"/>
          <w:bCs/>
          <w:sz w:val="22"/>
          <w:szCs w:val="22"/>
        </w:rPr>
      </w:pPr>
      <w:r>
        <w:rPr>
          <w:rFonts w:asciiTheme="minorHAnsi" w:hAnsiTheme="minorHAnsi" w:cs="Arial"/>
          <w:bCs/>
          <w:sz w:val="22"/>
          <w:szCs w:val="22"/>
        </w:rPr>
        <w:t>3:3</w:t>
      </w:r>
      <w:r w:rsidR="00266E06" w:rsidRPr="00203B00">
        <w:rPr>
          <w:rFonts w:asciiTheme="minorHAnsi" w:hAnsiTheme="minorHAnsi" w:cs="Arial"/>
          <w:bCs/>
          <w:sz w:val="22"/>
          <w:szCs w:val="22"/>
        </w:rPr>
        <w:t xml:space="preserve">0 </w:t>
      </w:r>
      <w:r w:rsidR="00470345" w:rsidRPr="00203B00">
        <w:rPr>
          <w:rFonts w:asciiTheme="minorHAnsi" w:hAnsiTheme="minorHAnsi" w:cs="Arial"/>
          <w:bCs/>
          <w:sz w:val="22"/>
          <w:szCs w:val="22"/>
        </w:rPr>
        <w:t>pm</w:t>
      </w:r>
      <w:r w:rsidR="00952C8F">
        <w:rPr>
          <w:rFonts w:asciiTheme="minorHAnsi" w:hAnsiTheme="minorHAnsi" w:cs="Arial"/>
          <w:bCs/>
          <w:sz w:val="22"/>
          <w:szCs w:val="22"/>
        </w:rPr>
        <w:t xml:space="preserve"> – 6:15</w:t>
      </w:r>
      <w:r w:rsidR="005F0BCC" w:rsidRPr="00203B00">
        <w:rPr>
          <w:rFonts w:asciiTheme="minorHAnsi" w:hAnsiTheme="minorHAnsi" w:cs="Arial"/>
          <w:bCs/>
          <w:sz w:val="22"/>
          <w:szCs w:val="22"/>
        </w:rPr>
        <w:t xml:space="preserve"> pm </w:t>
      </w:r>
      <w:r w:rsidR="005F0BCC" w:rsidRPr="00203B00">
        <w:rPr>
          <w:rFonts w:asciiTheme="minorHAnsi" w:hAnsiTheme="minorHAnsi" w:cs="Arial"/>
          <w:bCs/>
          <w:sz w:val="22"/>
          <w:szCs w:val="22"/>
        </w:rPr>
        <w:tab/>
      </w:r>
      <w:r w:rsidR="00F91752" w:rsidRPr="00203B00">
        <w:rPr>
          <w:rFonts w:asciiTheme="minorHAnsi" w:hAnsiTheme="minorHAnsi" w:cs="Arial"/>
          <w:bCs/>
          <w:sz w:val="22"/>
          <w:szCs w:val="22"/>
        </w:rPr>
        <w:t>Presentation</w:t>
      </w:r>
      <w:r w:rsidR="00C74613" w:rsidRPr="00203B00">
        <w:rPr>
          <w:rFonts w:asciiTheme="minorHAnsi" w:hAnsiTheme="minorHAnsi" w:cs="Arial"/>
          <w:bCs/>
          <w:sz w:val="22"/>
          <w:szCs w:val="22"/>
        </w:rPr>
        <w:t>s</w:t>
      </w:r>
      <w:r w:rsidR="00F667E7" w:rsidRPr="00203B00">
        <w:rPr>
          <w:rFonts w:asciiTheme="minorHAnsi" w:hAnsiTheme="minorHAnsi" w:cs="Arial"/>
          <w:bCs/>
          <w:sz w:val="22"/>
          <w:szCs w:val="22"/>
        </w:rPr>
        <w:t xml:space="preserve">, including </w:t>
      </w:r>
      <w:r w:rsidR="00266E06" w:rsidRPr="00203B00">
        <w:rPr>
          <w:rFonts w:asciiTheme="minorHAnsi" w:hAnsiTheme="minorHAnsi" w:cs="Arial"/>
          <w:bCs/>
          <w:sz w:val="22"/>
          <w:szCs w:val="22"/>
        </w:rPr>
        <w:t>a</w:t>
      </w:r>
      <w:r w:rsidR="005F0BCC" w:rsidRPr="00203B00">
        <w:rPr>
          <w:rFonts w:asciiTheme="minorHAnsi" w:hAnsiTheme="minorHAnsi" w:cs="Arial"/>
          <w:bCs/>
          <w:sz w:val="22"/>
          <w:szCs w:val="22"/>
        </w:rPr>
        <w:t xml:space="preserve"> break between speakers</w:t>
      </w:r>
    </w:p>
    <w:p w:rsidR="00057E43" w:rsidRDefault="00952C8F" w:rsidP="008C1AC6">
      <w:pPr>
        <w:widowControl w:val="0"/>
        <w:autoSpaceDE w:val="0"/>
        <w:autoSpaceDN w:val="0"/>
        <w:adjustRightInd w:val="0"/>
        <w:ind w:left="-540" w:firstLine="1260"/>
        <w:rPr>
          <w:rFonts w:asciiTheme="minorHAnsi" w:hAnsiTheme="minorHAnsi" w:cs="Arial"/>
          <w:b/>
          <w:bCs/>
          <w:sz w:val="22"/>
          <w:szCs w:val="22"/>
        </w:rPr>
      </w:pPr>
      <w:r>
        <w:rPr>
          <w:rFonts w:asciiTheme="minorHAnsi" w:hAnsiTheme="minorHAnsi" w:cs="Arial"/>
          <w:bCs/>
          <w:sz w:val="22"/>
          <w:szCs w:val="22"/>
        </w:rPr>
        <w:t>6:15</w:t>
      </w:r>
      <w:r w:rsidR="007267F0">
        <w:rPr>
          <w:rFonts w:asciiTheme="minorHAnsi" w:hAnsiTheme="minorHAnsi" w:cs="Arial"/>
          <w:bCs/>
          <w:sz w:val="22"/>
          <w:szCs w:val="22"/>
        </w:rPr>
        <w:t xml:space="preserve"> pm – 7:00</w:t>
      </w:r>
      <w:r w:rsidR="00203B00" w:rsidRPr="00203B00">
        <w:rPr>
          <w:rFonts w:asciiTheme="minorHAnsi" w:hAnsiTheme="minorHAnsi" w:cs="Arial"/>
          <w:bCs/>
          <w:sz w:val="22"/>
          <w:szCs w:val="22"/>
        </w:rPr>
        <w:t xml:space="preserve"> pm</w:t>
      </w:r>
      <w:r w:rsidR="00203B00" w:rsidRPr="00203B00">
        <w:rPr>
          <w:rFonts w:asciiTheme="minorHAnsi" w:hAnsiTheme="minorHAnsi" w:cs="Arial"/>
          <w:bCs/>
          <w:sz w:val="22"/>
          <w:szCs w:val="22"/>
        </w:rPr>
        <w:tab/>
        <w:t>Refreshments with speakers</w:t>
      </w:r>
      <w:r w:rsidR="00057E43">
        <w:rPr>
          <w:rFonts w:asciiTheme="minorHAnsi" w:hAnsiTheme="minorHAnsi" w:cs="Arial"/>
          <w:bCs/>
          <w:sz w:val="22"/>
          <w:szCs w:val="22"/>
        </w:rPr>
        <w:t xml:space="preserve">; tour of museum exhibits </w:t>
      </w:r>
      <w:r w:rsidR="002E3F06" w:rsidRPr="00AB3555">
        <w:rPr>
          <w:rFonts w:asciiTheme="minorHAnsi" w:hAnsiTheme="minorHAnsi" w:cs="Arial"/>
          <w:bCs/>
          <w:sz w:val="22"/>
          <w:szCs w:val="22"/>
        </w:rPr>
        <w:tab/>
      </w:r>
    </w:p>
    <w:p w:rsidR="00057E43" w:rsidRDefault="00057E43" w:rsidP="008C1AC6">
      <w:pPr>
        <w:widowControl w:val="0"/>
        <w:autoSpaceDE w:val="0"/>
        <w:autoSpaceDN w:val="0"/>
        <w:adjustRightInd w:val="0"/>
        <w:ind w:left="-540" w:firstLine="1260"/>
        <w:rPr>
          <w:rFonts w:asciiTheme="minorHAnsi" w:hAnsiTheme="minorHAnsi" w:cs="Arial"/>
          <w:b/>
          <w:bCs/>
          <w:sz w:val="22"/>
          <w:szCs w:val="22"/>
        </w:rPr>
      </w:pPr>
    </w:p>
    <w:p w:rsidR="00057E43" w:rsidRPr="00057E43" w:rsidRDefault="00F91752" w:rsidP="008C1AC6">
      <w:pPr>
        <w:widowControl w:val="0"/>
        <w:autoSpaceDE w:val="0"/>
        <w:autoSpaceDN w:val="0"/>
        <w:adjustRightInd w:val="0"/>
        <w:ind w:left="-540"/>
        <w:rPr>
          <w:rFonts w:asciiTheme="minorHAnsi" w:hAnsiTheme="minorHAnsi" w:cs="Arial"/>
          <w:b/>
          <w:bCs/>
          <w:sz w:val="22"/>
          <w:szCs w:val="22"/>
        </w:rPr>
      </w:pPr>
      <w:r w:rsidRPr="00AB3555">
        <w:rPr>
          <w:rFonts w:asciiTheme="minorHAnsi" w:hAnsiTheme="minorHAnsi" w:cs="Arial"/>
          <w:b/>
          <w:bCs/>
          <w:sz w:val="22"/>
          <w:szCs w:val="22"/>
        </w:rPr>
        <w:t>Location:</w:t>
      </w:r>
      <w:r w:rsidRPr="00AB3555">
        <w:rPr>
          <w:rFonts w:asciiTheme="minorHAnsi" w:hAnsiTheme="minorHAnsi" w:cs="Arial"/>
          <w:bCs/>
          <w:sz w:val="22"/>
          <w:szCs w:val="22"/>
        </w:rPr>
        <w:t xml:space="preserve"> </w:t>
      </w:r>
      <w:r w:rsidR="00C74613" w:rsidRPr="00AB3555">
        <w:rPr>
          <w:rFonts w:asciiTheme="minorHAnsi" w:hAnsiTheme="minorHAnsi" w:cs="Arial"/>
          <w:bCs/>
          <w:sz w:val="22"/>
          <w:szCs w:val="22"/>
        </w:rPr>
        <w:tab/>
      </w:r>
      <w:r w:rsidR="00057E43" w:rsidRPr="00057E43">
        <w:rPr>
          <w:rFonts w:asciiTheme="minorHAnsi" w:hAnsiTheme="minorHAnsi"/>
          <w:sz w:val="22"/>
          <w:szCs w:val="22"/>
        </w:rPr>
        <w:t>The Toyota Automotive Museum, 19600 Van Ness Ave., Torrance, CA 90501</w:t>
      </w:r>
    </w:p>
    <w:p w:rsidR="004049B9" w:rsidRDefault="00057E43" w:rsidP="008C1AC6">
      <w:pPr>
        <w:rPr>
          <w:rFonts w:asciiTheme="minorHAnsi" w:hAnsiTheme="minorHAnsi"/>
          <w:sz w:val="22"/>
          <w:szCs w:val="22"/>
        </w:rPr>
      </w:pPr>
      <w:r>
        <w:rPr>
          <w:rFonts w:asciiTheme="minorHAnsi" w:hAnsiTheme="minorHAnsi"/>
          <w:sz w:val="22"/>
          <w:szCs w:val="22"/>
        </w:rPr>
        <w:tab/>
      </w:r>
      <w:r w:rsidRPr="00057E43">
        <w:rPr>
          <w:rFonts w:asciiTheme="minorHAnsi" w:hAnsiTheme="minorHAnsi"/>
          <w:bCs/>
          <w:sz w:val="22"/>
          <w:szCs w:val="22"/>
        </w:rPr>
        <w:t xml:space="preserve">Museum Phone: </w:t>
      </w:r>
      <w:r>
        <w:rPr>
          <w:rFonts w:asciiTheme="minorHAnsi" w:hAnsiTheme="minorHAnsi"/>
          <w:bCs/>
          <w:sz w:val="22"/>
          <w:szCs w:val="22"/>
        </w:rPr>
        <w:t xml:space="preserve"> 310-</w:t>
      </w:r>
      <w:r w:rsidRPr="00057E43">
        <w:rPr>
          <w:rFonts w:asciiTheme="minorHAnsi" w:hAnsiTheme="minorHAnsi"/>
          <w:bCs/>
          <w:sz w:val="22"/>
          <w:szCs w:val="22"/>
        </w:rPr>
        <w:t>468-8726,</w:t>
      </w:r>
      <w:r w:rsidRPr="00057E43">
        <w:rPr>
          <w:rFonts w:asciiTheme="minorHAnsi" w:hAnsiTheme="minorHAnsi"/>
          <w:b/>
          <w:bCs/>
          <w:sz w:val="22"/>
          <w:szCs w:val="22"/>
        </w:rPr>
        <w:t xml:space="preserve"> </w:t>
      </w:r>
      <w:r w:rsidRPr="00057E43">
        <w:rPr>
          <w:rFonts w:asciiTheme="minorHAnsi" w:hAnsiTheme="minorHAnsi"/>
          <w:sz w:val="22"/>
          <w:szCs w:val="22"/>
        </w:rPr>
        <w:t xml:space="preserve">Website: </w:t>
      </w:r>
      <w:hyperlink r:id="rId10" w:history="1">
        <w:r w:rsidRPr="00057E43">
          <w:rPr>
            <w:rStyle w:val="Hyperlink"/>
            <w:rFonts w:asciiTheme="minorHAnsi" w:hAnsiTheme="minorHAnsi"/>
            <w:sz w:val="22"/>
            <w:szCs w:val="22"/>
          </w:rPr>
          <w:t>www.toyotausamuseum.com</w:t>
        </w:r>
      </w:hyperlink>
    </w:p>
    <w:p w:rsidR="00F91752" w:rsidRPr="00203B00" w:rsidRDefault="00203B00" w:rsidP="008C1AC6">
      <w:pPr>
        <w:widowControl w:val="0"/>
        <w:autoSpaceDE w:val="0"/>
        <w:autoSpaceDN w:val="0"/>
        <w:adjustRightInd w:val="0"/>
        <w:ind w:left="720"/>
        <w:rPr>
          <w:rFonts w:asciiTheme="minorHAnsi" w:hAnsiTheme="minorHAnsi" w:cs="Arial"/>
          <w:b/>
          <w:bCs/>
          <w:sz w:val="22"/>
          <w:szCs w:val="22"/>
        </w:rPr>
      </w:pPr>
      <w:r w:rsidRPr="00203B00">
        <w:rPr>
          <w:rFonts w:asciiTheme="minorHAnsi" w:hAnsiTheme="minorHAnsi"/>
          <w:sz w:val="22"/>
          <w:szCs w:val="22"/>
        </w:rPr>
        <w:t>See map</w:t>
      </w:r>
      <w:r w:rsidR="00F0428A">
        <w:rPr>
          <w:rFonts w:asciiTheme="minorHAnsi" w:hAnsiTheme="minorHAnsi"/>
          <w:sz w:val="22"/>
          <w:szCs w:val="22"/>
        </w:rPr>
        <w:t xml:space="preserve"> for directions</w:t>
      </w:r>
      <w:r w:rsidRPr="00203B00">
        <w:rPr>
          <w:rFonts w:asciiTheme="minorHAnsi" w:hAnsiTheme="minorHAnsi"/>
          <w:sz w:val="22"/>
          <w:szCs w:val="22"/>
        </w:rPr>
        <w:t>.</w:t>
      </w:r>
      <w:r w:rsidR="00F0428A">
        <w:rPr>
          <w:rFonts w:asciiTheme="minorHAnsi" w:hAnsiTheme="minorHAnsi"/>
          <w:sz w:val="22"/>
          <w:szCs w:val="22"/>
        </w:rPr>
        <w:t xml:space="preserve">  There is plenty of free parking near the entrance to the museum.</w:t>
      </w:r>
      <w:r w:rsidR="00266E06" w:rsidRPr="00203B00">
        <w:rPr>
          <w:rFonts w:asciiTheme="minorHAnsi" w:eastAsia="Times New Roman" w:hAnsiTheme="minorHAnsi" w:cs="Segoe UI"/>
          <w:sz w:val="22"/>
          <w:szCs w:val="22"/>
        </w:rPr>
        <w:br/>
      </w:r>
    </w:p>
    <w:p w:rsidR="0087398F" w:rsidRDefault="007A685A" w:rsidP="000B7D18">
      <w:pPr>
        <w:widowControl w:val="0"/>
        <w:autoSpaceDE w:val="0"/>
        <w:autoSpaceDN w:val="0"/>
        <w:adjustRightInd w:val="0"/>
        <w:ind w:left="720" w:hanging="1260"/>
        <w:rPr>
          <w:rFonts w:asciiTheme="minorHAnsi" w:hAnsiTheme="minorHAnsi" w:cs="Arial"/>
          <w:bCs/>
          <w:sz w:val="22"/>
          <w:szCs w:val="22"/>
        </w:rPr>
      </w:pPr>
      <w:r w:rsidRPr="00AB3555">
        <w:rPr>
          <w:rFonts w:asciiTheme="minorHAnsi" w:hAnsiTheme="minorHAnsi" w:cs="Arial"/>
          <w:b/>
          <w:bCs/>
          <w:sz w:val="22"/>
          <w:szCs w:val="22"/>
        </w:rPr>
        <w:t>RSVP:</w:t>
      </w:r>
      <w:r w:rsidRPr="00AB3555">
        <w:rPr>
          <w:rFonts w:asciiTheme="minorHAnsi" w:hAnsiTheme="minorHAnsi" w:cs="Arial"/>
          <w:bCs/>
          <w:sz w:val="22"/>
          <w:szCs w:val="22"/>
        </w:rPr>
        <w:t xml:space="preserve"> </w:t>
      </w:r>
      <w:r w:rsidRPr="00AB3555">
        <w:rPr>
          <w:rFonts w:asciiTheme="minorHAnsi" w:hAnsiTheme="minorHAnsi" w:cs="Arial"/>
          <w:bCs/>
          <w:sz w:val="22"/>
          <w:szCs w:val="22"/>
        </w:rPr>
        <w:tab/>
      </w:r>
      <w:r w:rsidR="00581B91" w:rsidRPr="00AB3555">
        <w:rPr>
          <w:rFonts w:asciiTheme="minorHAnsi" w:hAnsiTheme="minorHAnsi"/>
          <w:sz w:val="22"/>
          <w:szCs w:val="22"/>
        </w:rPr>
        <w:t>C</w:t>
      </w:r>
      <w:r w:rsidR="008769E6" w:rsidRPr="00AB3555">
        <w:rPr>
          <w:rFonts w:asciiTheme="minorHAnsi" w:hAnsiTheme="minorHAnsi" w:cs="Arial"/>
          <w:bCs/>
          <w:sz w:val="22"/>
          <w:szCs w:val="22"/>
        </w:rPr>
        <w:t xml:space="preserve">ontact </w:t>
      </w:r>
      <w:r w:rsidR="00057E43">
        <w:rPr>
          <w:rFonts w:asciiTheme="minorHAnsi" w:hAnsiTheme="minorHAnsi" w:cs="Arial"/>
          <w:bCs/>
          <w:sz w:val="22"/>
          <w:szCs w:val="22"/>
        </w:rPr>
        <w:t>Eric Hahn</w:t>
      </w:r>
      <w:r w:rsidR="003E2E90">
        <w:rPr>
          <w:rFonts w:asciiTheme="minorHAnsi" w:hAnsiTheme="minorHAnsi" w:cs="Arial"/>
          <w:bCs/>
          <w:sz w:val="22"/>
          <w:szCs w:val="22"/>
        </w:rPr>
        <w:t xml:space="preserve"> with Altamont Technical Services</w:t>
      </w:r>
      <w:r w:rsidR="00F13930" w:rsidRPr="00AB3555">
        <w:rPr>
          <w:rFonts w:asciiTheme="minorHAnsi" w:hAnsiTheme="minorHAnsi" w:cs="Arial"/>
          <w:bCs/>
          <w:sz w:val="22"/>
          <w:szCs w:val="22"/>
        </w:rPr>
        <w:t xml:space="preserve"> at </w:t>
      </w:r>
      <w:r w:rsidR="00057E43" w:rsidRPr="00057E43">
        <w:rPr>
          <w:rFonts w:asciiTheme="minorHAnsi" w:eastAsia="Times New Roman" w:hAnsiTheme="minorHAnsi"/>
          <w:sz w:val="22"/>
          <w:szCs w:val="22"/>
        </w:rPr>
        <w:t>(858) 472-7666</w:t>
      </w:r>
      <w:r w:rsidR="00057E43">
        <w:rPr>
          <w:rFonts w:eastAsia="Times New Roman"/>
        </w:rPr>
        <w:t xml:space="preserve"> </w:t>
      </w:r>
      <w:r w:rsidR="00F13930" w:rsidRPr="00AB3555">
        <w:rPr>
          <w:rFonts w:asciiTheme="minorHAnsi" w:hAnsiTheme="minorHAnsi" w:cs="Arial"/>
          <w:bCs/>
          <w:sz w:val="22"/>
          <w:szCs w:val="22"/>
        </w:rPr>
        <w:t xml:space="preserve">or </w:t>
      </w:r>
      <w:r w:rsidR="003E2E90">
        <w:rPr>
          <w:rFonts w:ascii="Calibri" w:hAnsi="Calibri"/>
          <w:color w:val="000000"/>
          <w:sz w:val="20"/>
          <w:szCs w:val="20"/>
        </w:rPr>
        <w:t>email </w:t>
      </w:r>
      <w:hyperlink r:id="rId11" w:history="1">
        <w:r w:rsidR="00057E43" w:rsidRPr="00D00209">
          <w:rPr>
            <w:rStyle w:val="Hyperlink"/>
            <w:rFonts w:ascii="Calibri" w:hAnsi="Calibri"/>
            <w:sz w:val="20"/>
            <w:szCs w:val="20"/>
          </w:rPr>
          <w:t>eric@atsemc.com</w:t>
        </w:r>
      </w:hyperlink>
      <w:r w:rsidR="003E2E90">
        <w:rPr>
          <w:rFonts w:ascii="Calibri" w:hAnsi="Calibri"/>
          <w:color w:val="000000"/>
          <w:sz w:val="20"/>
          <w:szCs w:val="20"/>
        </w:rPr>
        <w:t xml:space="preserve"> </w:t>
      </w:r>
      <w:r w:rsidR="00581B91" w:rsidRPr="00AB3555">
        <w:rPr>
          <w:rStyle w:val="Hyperlink"/>
          <w:rFonts w:asciiTheme="minorHAnsi" w:eastAsia="Times New Roman" w:hAnsiTheme="minorHAnsi" w:cs="Segoe UI"/>
          <w:color w:val="auto"/>
          <w:sz w:val="22"/>
          <w:szCs w:val="22"/>
          <w:u w:val="none"/>
        </w:rPr>
        <w:t>for more information and to RSVP</w:t>
      </w:r>
      <w:r w:rsidR="00AF47AC" w:rsidRPr="00AB3555">
        <w:rPr>
          <w:rFonts w:asciiTheme="minorHAnsi" w:hAnsiTheme="minorHAnsi" w:cs="Arial"/>
          <w:bCs/>
          <w:sz w:val="22"/>
          <w:szCs w:val="22"/>
        </w:rPr>
        <w:t>.</w:t>
      </w:r>
      <w:r w:rsidR="00EE4B88" w:rsidRPr="00AB3555">
        <w:rPr>
          <w:rFonts w:asciiTheme="minorHAnsi" w:hAnsiTheme="minorHAnsi" w:cs="Arial"/>
          <w:bCs/>
          <w:sz w:val="22"/>
          <w:szCs w:val="22"/>
        </w:rPr>
        <w:t xml:space="preserve"> </w:t>
      </w:r>
      <w:r w:rsidR="00986A20">
        <w:rPr>
          <w:rFonts w:asciiTheme="minorHAnsi" w:hAnsiTheme="minorHAnsi" w:cs="Arial"/>
          <w:bCs/>
          <w:sz w:val="22"/>
          <w:szCs w:val="22"/>
        </w:rPr>
        <w:t xml:space="preserve"> </w:t>
      </w:r>
      <w:hyperlink r:id="rId12" w:history="1">
        <w:r w:rsidR="00120D2A" w:rsidRPr="00154105">
          <w:rPr>
            <w:rStyle w:val="Hyperlink"/>
            <w:rFonts w:asciiTheme="minorHAnsi" w:hAnsiTheme="minorHAnsi" w:cs="Arial"/>
            <w:bCs/>
            <w:sz w:val="22"/>
            <w:szCs w:val="22"/>
          </w:rPr>
          <w:t>You can also reserve on line – just click here</w:t>
        </w:r>
      </w:hyperlink>
      <w:r w:rsidR="00120D2A">
        <w:rPr>
          <w:rFonts w:asciiTheme="minorHAnsi" w:hAnsiTheme="minorHAnsi" w:cs="Arial"/>
          <w:bCs/>
          <w:sz w:val="22"/>
          <w:szCs w:val="22"/>
        </w:rPr>
        <w:t xml:space="preserve">. </w:t>
      </w:r>
      <w:r w:rsidR="00EE4B88" w:rsidRPr="00AB3555">
        <w:rPr>
          <w:rFonts w:asciiTheme="minorHAnsi" w:hAnsiTheme="minorHAnsi" w:cs="Arial"/>
          <w:bCs/>
          <w:sz w:val="22"/>
          <w:szCs w:val="22"/>
        </w:rPr>
        <w:t xml:space="preserve"> SPACE IS LIMITED – RESERVE EARLY TO SAVE YOUR SPACE!!!</w:t>
      </w:r>
      <w:r w:rsidR="00F66632">
        <w:rPr>
          <w:rFonts w:asciiTheme="minorHAnsi" w:hAnsiTheme="minorHAnsi" w:cs="Arial"/>
          <w:bCs/>
          <w:sz w:val="22"/>
          <w:szCs w:val="22"/>
        </w:rPr>
        <w:t xml:space="preserve">  </w:t>
      </w:r>
    </w:p>
    <w:p w:rsidR="000B7D18" w:rsidRPr="000B7D18" w:rsidRDefault="000B7D18" w:rsidP="000B7D18">
      <w:pPr>
        <w:widowControl w:val="0"/>
        <w:autoSpaceDE w:val="0"/>
        <w:autoSpaceDN w:val="0"/>
        <w:adjustRightInd w:val="0"/>
        <w:ind w:left="720" w:hanging="1260"/>
        <w:rPr>
          <w:rFonts w:asciiTheme="minorHAnsi" w:hAnsiTheme="minorHAnsi" w:cs="Arial"/>
          <w:bCs/>
          <w:sz w:val="22"/>
          <w:szCs w:val="22"/>
        </w:rPr>
      </w:pPr>
    </w:p>
    <w:p w:rsidR="000B7D18" w:rsidRDefault="000B7D18" w:rsidP="000B7D18">
      <w:pPr>
        <w:ind w:left="-540"/>
        <w:jc w:val="center"/>
        <w:rPr>
          <w:rFonts w:asciiTheme="minorHAnsi" w:hAnsiTheme="minorHAnsi" w:cs="Calibri"/>
          <w:b/>
          <w:bCs/>
          <w:sz w:val="22"/>
          <w:szCs w:val="22"/>
        </w:rPr>
      </w:pPr>
      <w:r>
        <w:rPr>
          <w:rFonts w:asciiTheme="minorHAnsi" w:hAnsiTheme="minorHAnsi" w:cs="Calibri"/>
          <w:b/>
          <w:bCs/>
          <w:sz w:val="22"/>
          <w:szCs w:val="22"/>
        </w:rPr>
        <w:t>Refreshments Provided Courtesy of:</w:t>
      </w:r>
    </w:p>
    <w:p w:rsidR="004049B9" w:rsidRPr="000B7D18" w:rsidRDefault="000B7D18" w:rsidP="000B7D18">
      <w:pPr>
        <w:ind w:left="-540"/>
        <w:jc w:val="center"/>
        <w:rPr>
          <w:rFonts w:asciiTheme="minorHAnsi" w:hAnsiTheme="minorHAnsi" w:cs="Calibri"/>
          <w:b/>
          <w:bCs/>
          <w:sz w:val="22"/>
          <w:szCs w:val="22"/>
        </w:rPr>
      </w:pPr>
      <w:r>
        <w:rPr>
          <w:rFonts w:ascii="Calibri" w:hAnsi="Calibri" w:cs="Arial"/>
          <w:bCs/>
          <w:noProof/>
          <w:lang w:eastAsia="en-US"/>
        </w:rPr>
        <w:drawing>
          <wp:inline distT="0" distB="0" distL="0" distR="0" wp14:anchorId="799C0F7B" wp14:editId="730AD7B1">
            <wp:extent cx="1491095"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s logo color.JPG"/>
                    <pic:cNvPicPr/>
                  </pic:nvPicPr>
                  <pic:blipFill>
                    <a:blip r:embed="rId13">
                      <a:extLst>
                        <a:ext uri="{28A0092B-C50C-407E-A947-70E740481C1C}">
                          <a14:useLocalDpi xmlns:a14="http://schemas.microsoft.com/office/drawing/2010/main" val="0"/>
                        </a:ext>
                      </a:extLst>
                    </a:blip>
                    <a:stretch>
                      <a:fillRect/>
                    </a:stretch>
                  </pic:blipFill>
                  <pic:spPr>
                    <a:xfrm>
                      <a:off x="0" y="0"/>
                      <a:ext cx="1534325" cy="294035"/>
                    </a:xfrm>
                    <a:prstGeom prst="rect">
                      <a:avLst/>
                    </a:prstGeom>
                  </pic:spPr>
                </pic:pic>
              </a:graphicData>
            </a:graphic>
          </wp:inline>
        </w:drawing>
      </w:r>
    </w:p>
    <w:p w:rsidR="000B7D18" w:rsidRDefault="000B7D18" w:rsidP="008C1AC6">
      <w:pPr>
        <w:ind w:left="-540"/>
        <w:jc w:val="center"/>
        <w:rPr>
          <w:rFonts w:asciiTheme="minorHAnsi" w:hAnsiTheme="minorHAnsi" w:cs="Calibri"/>
          <w:b/>
          <w:bCs/>
          <w:color w:val="008000"/>
          <w:sz w:val="28"/>
          <w:szCs w:val="28"/>
        </w:rPr>
      </w:pPr>
    </w:p>
    <w:p w:rsidR="000B7D18" w:rsidRDefault="000B7D18" w:rsidP="008C1AC6">
      <w:pPr>
        <w:ind w:left="-540"/>
        <w:jc w:val="center"/>
        <w:rPr>
          <w:rFonts w:asciiTheme="minorHAnsi" w:hAnsiTheme="minorHAnsi" w:cs="Calibri"/>
          <w:b/>
          <w:bCs/>
          <w:color w:val="008000"/>
          <w:sz w:val="28"/>
          <w:szCs w:val="28"/>
        </w:rPr>
      </w:pPr>
    </w:p>
    <w:p w:rsidR="00C10067" w:rsidRPr="004049B9" w:rsidRDefault="004049B9" w:rsidP="008C1AC6">
      <w:pPr>
        <w:ind w:left="-540"/>
        <w:jc w:val="center"/>
        <w:rPr>
          <w:rFonts w:asciiTheme="minorHAnsi" w:hAnsiTheme="minorHAnsi" w:cs="Calibri"/>
          <w:b/>
          <w:bCs/>
          <w:color w:val="008000"/>
          <w:sz w:val="28"/>
          <w:szCs w:val="28"/>
        </w:rPr>
      </w:pPr>
      <w:r>
        <w:rPr>
          <w:rFonts w:asciiTheme="minorHAnsi" w:hAnsiTheme="minorHAnsi" w:cs="Calibri"/>
          <w:b/>
          <w:bCs/>
          <w:color w:val="008000"/>
          <w:sz w:val="28"/>
          <w:szCs w:val="28"/>
        </w:rPr>
        <w:t>TECHNICA</w:t>
      </w:r>
      <w:r w:rsidR="00CF4BA4" w:rsidRPr="004049B9">
        <w:rPr>
          <w:rFonts w:asciiTheme="minorHAnsi" w:hAnsiTheme="minorHAnsi" w:cs="Calibri"/>
          <w:b/>
          <w:bCs/>
          <w:color w:val="008000"/>
          <w:sz w:val="28"/>
          <w:szCs w:val="28"/>
        </w:rPr>
        <w:t>L PROGRAM</w:t>
      </w:r>
    </w:p>
    <w:p w:rsidR="0041163A" w:rsidRPr="004049B9" w:rsidRDefault="0041163A" w:rsidP="008C1AC6">
      <w:pPr>
        <w:widowControl w:val="0"/>
        <w:autoSpaceDE w:val="0"/>
        <w:autoSpaceDN w:val="0"/>
        <w:adjustRightInd w:val="0"/>
        <w:ind w:left="-540"/>
        <w:jc w:val="both"/>
        <w:rPr>
          <w:rFonts w:asciiTheme="minorHAnsi" w:hAnsiTheme="minorHAnsi" w:cs="Calibri"/>
          <w:b/>
          <w:bCs/>
          <w:sz w:val="20"/>
          <w:szCs w:val="20"/>
        </w:rPr>
      </w:pPr>
    </w:p>
    <w:p w:rsidR="00057E43" w:rsidRPr="008C1AC6" w:rsidRDefault="00DD113B" w:rsidP="008C1AC6">
      <w:pPr>
        <w:shd w:val="clear" w:color="auto" w:fill="FFFFFF"/>
        <w:tabs>
          <w:tab w:val="num" w:pos="360"/>
        </w:tabs>
        <w:ind w:left="-540"/>
        <w:rPr>
          <w:rFonts w:asciiTheme="minorHAnsi" w:eastAsia="Times New Roman" w:hAnsiTheme="minorHAnsi" w:cs="Helvetica"/>
          <w:color w:val="000000"/>
          <w:sz w:val="22"/>
          <w:szCs w:val="22"/>
        </w:rPr>
      </w:pPr>
      <w:r w:rsidRPr="008C1AC6">
        <w:rPr>
          <w:rFonts w:asciiTheme="minorHAnsi" w:hAnsiTheme="minorHAnsi" w:cs="Calibri"/>
          <w:b/>
          <w:bCs/>
          <w:sz w:val="22"/>
          <w:szCs w:val="22"/>
        </w:rPr>
        <w:t xml:space="preserve">Presentation 1:  </w:t>
      </w:r>
      <w:r w:rsidR="00AE2D3A" w:rsidRPr="008C1AC6">
        <w:rPr>
          <w:rFonts w:asciiTheme="minorHAnsi" w:eastAsia="Times New Roman" w:hAnsiTheme="minorHAnsi" w:cstheme="minorHAnsi"/>
          <w:b/>
          <w:bCs/>
          <w:color w:val="000000"/>
          <w:sz w:val="22"/>
          <w:szCs w:val="22"/>
        </w:rPr>
        <w:t>Measurements and Modeling: Two Very Similar M</w:t>
      </w:r>
      <w:r w:rsidR="00057E43" w:rsidRPr="008C1AC6">
        <w:rPr>
          <w:rFonts w:asciiTheme="minorHAnsi" w:eastAsia="Times New Roman" w:hAnsiTheme="minorHAnsi" w:cstheme="minorHAnsi"/>
          <w:b/>
          <w:bCs/>
          <w:color w:val="000000"/>
          <w:sz w:val="22"/>
          <w:szCs w:val="22"/>
        </w:rPr>
        <w:t>indsets</w:t>
      </w:r>
    </w:p>
    <w:p w:rsidR="00057E43" w:rsidRPr="008C1AC6" w:rsidRDefault="00986A20" w:rsidP="008C1AC6">
      <w:pPr>
        <w:shd w:val="clear" w:color="auto" w:fill="FFFFFF"/>
        <w:tabs>
          <w:tab w:val="num" w:pos="360"/>
        </w:tabs>
        <w:ind w:left="-540"/>
        <w:rPr>
          <w:rFonts w:asciiTheme="minorHAnsi" w:eastAsia="Times New Roman" w:hAnsiTheme="minorHAnsi" w:cstheme="minorHAnsi"/>
          <w:i/>
          <w:color w:val="000000"/>
          <w:sz w:val="22"/>
          <w:szCs w:val="22"/>
        </w:rPr>
      </w:pPr>
      <w:r w:rsidRPr="008C1AC6">
        <w:rPr>
          <w:rFonts w:asciiTheme="minorHAnsi" w:eastAsia="Times New Roman" w:hAnsiTheme="minorHAnsi" w:cstheme="minorHAnsi"/>
          <w:bCs/>
          <w:i/>
          <w:color w:val="000000"/>
          <w:sz w:val="22"/>
          <w:szCs w:val="22"/>
        </w:rPr>
        <w:t xml:space="preserve">By </w:t>
      </w:r>
      <w:r w:rsidR="00AE2D3A" w:rsidRPr="008C1AC6">
        <w:rPr>
          <w:rFonts w:asciiTheme="minorHAnsi" w:eastAsia="Times New Roman" w:hAnsiTheme="minorHAnsi" w:cstheme="minorHAnsi"/>
          <w:bCs/>
          <w:i/>
          <w:color w:val="000000"/>
          <w:sz w:val="22"/>
          <w:szCs w:val="22"/>
        </w:rPr>
        <w:t xml:space="preserve">Colin Brench, </w:t>
      </w:r>
      <w:r w:rsidRPr="008C1AC6">
        <w:rPr>
          <w:rFonts w:asciiTheme="minorHAnsi" w:hAnsiTheme="minorHAnsi" w:cs="Arial"/>
          <w:i/>
          <w:sz w:val="22"/>
          <w:szCs w:val="22"/>
        </w:rPr>
        <w:t>Amphenol TCS in Nashua, New Hampshire</w:t>
      </w:r>
      <w:r w:rsidR="00057E43" w:rsidRPr="008C1AC6">
        <w:rPr>
          <w:rFonts w:asciiTheme="minorHAnsi" w:eastAsia="Times New Roman" w:hAnsiTheme="minorHAnsi" w:cstheme="minorHAnsi"/>
          <w:bCs/>
          <w:i/>
          <w:color w:val="000000"/>
          <w:sz w:val="22"/>
          <w:szCs w:val="22"/>
        </w:rPr>
        <w:br/>
      </w:r>
    </w:p>
    <w:p w:rsidR="00057E43" w:rsidRPr="008C1AC6" w:rsidRDefault="00AE2D3A" w:rsidP="008C1AC6">
      <w:pPr>
        <w:shd w:val="clear" w:color="auto" w:fill="FFFFFF"/>
        <w:ind w:left="-540"/>
        <w:rPr>
          <w:rFonts w:asciiTheme="minorHAnsi" w:eastAsia="Times New Roman" w:hAnsiTheme="minorHAnsi" w:cs="Helvetica"/>
          <w:color w:val="000000"/>
          <w:sz w:val="22"/>
          <w:szCs w:val="22"/>
        </w:rPr>
      </w:pPr>
      <w:r w:rsidRPr="008C1AC6">
        <w:rPr>
          <w:rFonts w:asciiTheme="minorHAnsi" w:eastAsia="Times New Roman" w:hAnsiTheme="minorHAnsi" w:cstheme="minorHAnsi"/>
          <w:b/>
          <w:color w:val="000000"/>
          <w:sz w:val="22"/>
          <w:szCs w:val="22"/>
        </w:rPr>
        <w:t>Abstract:</w:t>
      </w:r>
      <w:r w:rsidRPr="008C1AC6">
        <w:rPr>
          <w:rFonts w:asciiTheme="minorHAnsi" w:eastAsia="Times New Roman" w:hAnsiTheme="minorHAnsi" w:cstheme="minorHAnsi"/>
          <w:color w:val="000000"/>
          <w:sz w:val="22"/>
          <w:szCs w:val="22"/>
        </w:rPr>
        <w:t xml:space="preserve">  </w:t>
      </w:r>
      <w:r w:rsidR="00057E43" w:rsidRPr="008C1AC6">
        <w:rPr>
          <w:rFonts w:asciiTheme="minorHAnsi" w:eastAsia="Times New Roman" w:hAnsiTheme="minorHAnsi" w:cstheme="minorHAnsi"/>
          <w:color w:val="000000"/>
          <w:sz w:val="22"/>
          <w:szCs w:val="22"/>
        </w:rPr>
        <w:t>Computational electromagnetic solvers have become very powerful and are now in common use for EMC design and analysis efforts.  Often daunting to someone new in the field, there is an extremely close parallel between how a measurement is made and how a computer simulation is constructed.  Once this similarity is understood, a lot of the mysticism is cleared away and the path is open to embrace these techniques.  The parallels for measurements made in a</w:t>
      </w:r>
      <w:r w:rsidRPr="008C1AC6">
        <w:rPr>
          <w:rFonts w:asciiTheme="minorHAnsi" w:eastAsia="Times New Roman" w:hAnsiTheme="minorHAnsi" w:cstheme="minorHAnsi"/>
          <w:color w:val="000000"/>
          <w:sz w:val="22"/>
          <w:szCs w:val="22"/>
        </w:rPr>
        <w:t>n</w:t>
      </w:r>
      <w:r w:rsidR="00057E43" w:rsidRPr="008C1AC6">
        <w:rPr>
          <w:rFonts w:asciiTheme="minorHAnsi" w:eastAsia="Times New Roman" w:hAnsiTheme="minorHAnsi" w:cstheme="minorHAnsi"/>
          <w:color w:val="000000"/>
          <w:sz w:val="22"/>
          <w:szCs w:val="22"/>
        </w:rPr>
        <w:t xml:space="preserve"> open area test site as well as for reverberation chambers will be discussed.</w:t>
      </w:r>
      <w:r w:rsidRPr="008C1AC6">
        <w:rPr>
          <w:rFonts w:asciiTheme="minorHAnsi" w:eastAsia="Times New Roman" w:hAnsiTheme="minorHAnsi" w:cs="Helvetica"/>
          <w:color w:val="000000"/>
          <w:sz w:val="22"/>
          <w:szCs w:val="22"/>
        </w:rPr>
        <w:t xml:space="preserve">  </w:t>
      </w:r>
      <w:r w:rsidR="00057E43" w:rsidRPr="008C1AC6">
        <w:rPr>
          <w:rFonts w:asciiTheme="minorHAnsi" w:eastAsia="Times New Roman" w:hAnsiTheme="minorHAnsi" w:cstheme="minorHAnsi"/>
          <w:color w:val="000000"/>
          <w:sz w:val="22"/>
          <w:szCs w:val="22"/>
        </w:rPr>
        <w:t xml:space="preserve">This presentation explains the basics of the computational approaches in use; their applications are all given in </w:t>
      </w:r>
      <w:r w:rsidR="00057E43" w:rsidRPr="008C1AC6">
        <w:rPr>
          <w:rFonts w:asciiTheme="minorHAnsi" w:eastAsia="Times New Roman" w:hAnsiTheme="minorHAnsi" w:cstheme="minorHAnsi"/>
          <w:color w:val="000000"/>
          <w:sz w:val="22"/>
          <w:szCs w:val="22"/>
        </w:rPr>
        <w:lastRenderedPageBreak/>
        <w:t>terms familiar to those comfortable in a test lab.  An example is included that demonstrates a practical EMI shielding analysis and design process taken directly from an issue that involved a telecommunications server.</w:t>
      </w:r>
    </w:p>
    <w:p w:rsidR="0041163A" w:rsidRPr="008C1AC6" w:rsidRDefault="0041163A" w:rsidP="008C1AC6">
      <w:pPr>
        <w:widowControl w:val="0"/>
        <w:autoSpaceDE w:val="0"/>
        <w:autoSpaceDN w:val="0"/>
        <w:adjustRightInd w:val="0"/>
        <w:jc w:val="both"/>
        <w:rPr>
          <w:rFonts w:asciiTheme="minorHAnsi" w:hAnsiTheme="minorHAnsi" w:cs="Calibri"/>
          <w:sz w:val="22"/>
          <w:szCs w:val="22"/>
        </w:rPr>
      </w:pPr>
    </w:p>
    <w:p w:rsidR="008C1AC6" w:rsidRDefault="00DD113B" w:rsidP="008C1AC6">
      <w:pPr>
        <w:ind w:left="-540"/>
        <w:rPr>
          <w:rFonts w:asciiTheme="minorHAnsi" w:hAnsiTheme="minorHAnsi"/>
          <w:b/>
          <w:sz w:val="22"/>
          <w:szCs w:val="22"/>
        </w:rPr>
      </w:pPr>
      <w:r w:rsidRPr="008C1AC6">
        <w:rPr>
          <w:rFonts w:asciiTheme="minorHAnsi" w:hAnsiTheme="minorHAnsi" w:cs="Calibri"/>
          <w:b/>
          <w:bCs/>
          <w:sz w:val="22"/>
          <w:szCs w:val="22"/>
        </w:rPr>
        <w:t xml:space="preserve">Presentation 2:  </w:t>
      </w:r>
      <w:r w:rsidR="00986A20" w:rsidRPr="008C1AC6">
        <w:rPr>
          <w:rFonts w:asciiTheme="minorHAnsi" w:hAnsiTheme="minorHAnsi"/>
          <w:b/>
          <w:sz w:val="22"/>
          <w:szCs w:val="22"/>
        </w:rPr>
        <w:t>EMC Chamber Design for Vehicle and Electronic Sub-Assemblies (ESA)</w:t>
      </w:r>
      <w:r w:rsidR="00986A20" w:rsidRPr="008C1AC6">
        <w:rPr>
          <w:rFonts w:asciiTheme="minorHAnsi" w:hAnsiTheme="minorHAnsi"/>
          <w:sz w:val="22"/>
          <w:szCs w:val="22"/>
        </w:rPr>
        <w:t xml:space="preserve"> </w:t>
      </w:r>
      <w:r w:rsidR="00986A20" w:rsidRPr="008C1AC6">
        <w:rPr>
          <w:rFonts w:asciiTheme="minorHAnsi" w:hAnsiTheme="minorHAnsi"/>
          <w:b/>
          <w:sz w:val="22"/>
          <w:szCs w:val="22"/>
        </w:rPr>
        <w:t>Testing</w:t>
      </w:r>
    </w:p>
    <w:p w:rsidR="00986A20" w:rsidRPr="008C1AC6" w:rsidRDefault="00986A20" w:rsidP="008C1AC6">
      <w:pPr>
        <w:ind w:left="-540"/>
        <w:rPr>
          <w:rFonts w:asciiTheme="minorHAnsi" w:eastAsia="Times New Roman" w:hAnsiTheme="minorHAnsi"/>
          <w:sz w:val="22"/>
          <w:szCs w:val="22"/>
        </w:rPr>
      </w:pPr>
      <w:r w:rsidRPr="008C1AC6">
        <w:rPr>
          <w:rFonts w:asciiTheme="minorHAnsi" w:hAnsiTheme="minorHAnsi"/>
          <w:b/>
          <w:i/>
          <w:sz w:val="22"/>
          <w:szCs w:val="22"/>
        </w:rPr>
        <w:t xml:space="preserve">By Garth D’Abreu, </w:t>
      </w:r>
      <w:r w:rsidRPr="008C1AC6">
        <w:rPr>
          <w:rFonts w:asciiTheme="minorHAnsi" w:hAnsiTheme="minorHAnsi" w:cs="Calibri"/>
          <w:b/>
          <w:i/>
          <w:sz w:val="22"/>
          <w:szCs w:val="22"/>
        </w:rPr>
        <w:t>Director, Automotive Solutions at ETS-Lindgren</w:t>
      </w:r>
      <w:r w:rsidR="008C1AC6">
        <w:rPr>
          <w:rFonts w:asciiTheme="minorHAnsi" w:hAnsiTheme="minorHAnsi" w:cs="Calibri"/>
          <w:b/>
          <w:i/>
          <w:sz w:val="22"/>
          <w:szCs w:val="22"/>
        </w:rPr>
        <w:t>, Cedar Park, Texas</w:t>
      </w:r>
    </w:p>
    <w:p w:rsidR="00986A20" w:rsidRPr="008C1AC6" w:rsidRDefault="00986A20" w:rsidP="008C1AC6">
      <w:pPr>
        <w:rPr>
          <w:rFonts w:asciiTheme="minorHAnsi" w:hAnsiTheme="minorHAnsi" w:cs="Calibri"/>
          <w:b/>
          <w:i/>
          <w:sz w:val="22"/>
          <w:szCs w:val="22"/>
        </w:rPr>
      </w:pPr>
    </w:p>
    <w:p w:rsidR="008C1AC6" w:rsidRDefault="00986A20" w:rsidP="008C1AC6">
      <w:pPr>
        <w:ind w:left="-540"/>
        <w:rPr>
          <w:rFonts w:asciiTheme="minorHAnsi" w:hAnsiTheme="minorHAnsi"/>
          <w:sz w:val="22"/>
          <w:szCs w:val="22"/>
        </w:rPr>
      </w:pPr>
      <w:r w:rsidRPr="008C1AC6">
        <w:rPr>
          <w:rFonts w:asciiTheme="minorHAnsi" w:hAnsiTheme="minorHAnsi"/>
          <w:b/>
          <w:sz w:val="22"/>
          <w:szCs w:val="22"/>
        </w:rPr>
        <w:t>Abstract:</w:t>
      </w:r>
      <w:r w:rsidRPr="008C1AC6">
        <w:rPr>
          <w:rFonts w:asciiTheme="minorHAnsi" w:hAnsiTheme="minorHAnsi"/>
          <w:sz w:val="22"/>
          <w:szCs w:val="22"/>
        </w:rPr>
        <w:t xml:space="preserve">  The design and development of electronic components, and the eventual testing for regulatory compliance, both share the common requirement for a suitable environment for performing EMC measurements.  We have seen the development of design techniques over several years and benefited from the test experience as evident in the current versions of the industry standards. The time spent working with the traditional 12 V system has been changing in recent years with the introduction and increasing implementation of electric and hybrid vehicles. This has led to the development of higher voltage and current busses on vehicle platforms and the increasing use of electric motors and inverter drives have led to changes in the design and implementation of these new systems to meet the EMC requirements for regulation and interoperability. Vehicle platforms continue to become increasingly more complex with propulsion, entertainment and safety related systems all having to function reliably without impacting safety or the legacy communications infrastructure. This has driven the need for ever increasing permutations of system operation, operating frequency ranges and immunity levels. This will be discussed in light of current EMC testing and the development of new global standards. This presentation provides an overview of some of the main automotive EMC standards with their current and pending revisions, and looks at the test environment options for meeting the requirements for performing conducted and radiated immunity and emission measurements on whole vehicles and ESA's (Electronic Sub-assemblies).        </w:t>
      </w:r>
    </w:p>
    <w:p w:rsidR="008C1AC6" w:rsidRDefault="008C1AC6" w:rsidP="008C1AC6">
      <w:pPr>
        <w:ind w:left="-540"/>
        <w:rPr>
          <w:rFonts w:asciiTheme="minorHAnsi" w:hAnsiTheme="minorHAnsi" w:cs="Calibri"/>
          <w:b/>
          <w:bCs/>
          <w:sz w:val="22"/>
          <w:szCs w:val="22"/>
        </w:rPr>
      </w:pPr>
    </w:p>
    <w:p w:rsidR="008C1AC6" w:rsidRDefault="00B960CC" w:rsidP="008C1AC6">
      <w:pPr>
        <w:ind w:left="-540"/>
        <w:rPr>
          <w:rFonts w:asciiTheme="minorHAnsi" w:hAnsiTheme="minorHAnsi"/>
          <w:sz w:val="22"/>
          <w:szCs w:val="22"/>
        </w:rPr>
      </w:pPr>
      <w:r w:rsidRPr="008C1AC6">
        <w:rPr>
          <w:rFonts w:asciiTheme="minorHAnsi" w:hAnsiTheme="minorHAnsi" w:cs="Calibri"/>
          <w:b/>
          <w:bCs/>
          <w:sz w:val="22"/>
          <w:szCs w:val="22"/>
        </w:rPr>
        <w:t xml:space="preserve">Presentation 3:  </w:t>
      </w:r>
      <w:r w:rsidR="00057E43" w:rsidRPr="008C1AC6">
        <w:rPr>
          <w:rFonts w:asciiTheme="minorHAnsi" w:hAnsiTheme="minorHAnsi"/>
          <w:b/>
          <w:sz w:val="22"/>
          <w:szCs w:val="22"/>
        </w:rPr>
        <w:t xml:space="preserve">Common Mode </w:t>
      </w:r>
      <w:r w:rsidR="008C1AC6">
        <w:rPr>
          <w:rFonts w:asciiTheme="minorHAnsi" w:hAnsiTheme="minorHAnsi"/>
          <w:b/>
          <w:sz w:val="22"/>
          <w:szCs w:val="22"/>
        </w:rPr>
        <w:t>Signals on Differential lines, Their Impact on EMC and How to Control T</w:t>
      </w:r>
      <w:r w:rsidR="00057E43" w:rsidRPr="008C1AC6">
        <w:rPr>
          <w:rFonts w:asciiTheme="minorHAnsi" w:hAnsiTheme="minorHAnsi"/>
          <w:b/>
          <w:sz w:val="22"/>
          <w:szCs w:val="22"/>
        </w:rPr>
        <w:t>hem with Electromagnetic Band Gap (EBG Filters)</w:t>
      </w:r>
    </w:p>
    <w:p w:rsidR="008C1AC6" w:rsidRDefault="008C1AC6" w:rsidP="008C1AC6">
      <w:pPr>
        <w:ind w:left="-540"/>
        <w:rPr>
          <w:rFonts w:asciiTheme="minorHAnsi" w:hAnsiTheme="minorHAnsi"/>
          <w:b/>
          <w:i/>
          <w:sz w:val="22"/>
          <w:szCs w:val="22"/>
        </w:rPr>
      </w:pPr>
      <w:r w:rsidRPr="008C1AC6">
        <w:rPr>
          <w:rFonts w:asciiTheme="minorHAnsi" w:hAnsiTheme="minorHAnsi" w:cs="Calibri"/>
          <w:b/>
          <w:bCs/>
          <w:i/>
          <w:sz w:val="22"/>
          <w:szCs w:val="22"/>
        </w:rPr>
        <w:t xml:space="preserve">By </w:t>
      </w:r>
      <w:r w:rsidR="00057E43" w:rsidRPr="008C1AC6">
        <w:rPr>
          <w:rFonts w:asciiTheme="minorHAnsi" w:hAnsiTheme="minorHAnsi"/>
          <w:b/>
          <w:i/>
          <w:sz w:val="22"/>
          <w:szCs w:val="22"/>
        </w:rPr>
        <w:t>Bruce Archambeault, PhD</w:t>
      </w:r>
      <w:r w:rsidRPr="008C1AC6">
        <w:rPr>
          <w:rFonts w:asciiTheme="minorHAnsi" w:hAnsiTheme="minorHAnsi"/>
          <w:b/>
          <w:i/>
          <w:sz w:val="22"/>
          <w:szCs w:val="22"/>
        </w:rPr>
        <w:t xml:space="preserve">, </w:t>
      </w:r>
      <w:r w:rsidR="00057E43" w:rsidRPr="008C1AC6">
        <w:rPr>
          <w:rFonts w:asciiTheme="minorHAnsi" w:hAnsiTheme="minorHAnsi"/>
          <w:b/>
          <w:i/>
          <w:sz w:val="22"/>
          <w:szCs w:val="22"/>
        </w:rPr>
        <w:t>IEEE Fellow, IBM Distinguished Engineer Emeritus</w:t>
      </w:r>
      <w:r w:rsidRPr="008C1AC6">
        <w:rPr>
          <w:rFonts w:asciiTheme="minorHAnsi" w:hAnsiTheme="minorHAnsi"/>
          <w:b/>
          <w:i/>
          <w:sz w:val="22"/>
          <w:szCs w:val="22"/>
        </w:rPr>
        <w:t>, North Carolina</w:t>
      </w:r>
    </w:p>
    <w:p w:rsidR="008C1AC6" w:rsidRDefault="008C1AC6" w:rsidP="008C1AC6">
      <w:pPr>
        <w:ind w:left="-540"/>
        <w:rPr>
          <w:rFonts w:asciiTheme="minorHAnsi" w:hAnsiTheme="minorHAnsi"/>
          <w:sz w:val="22"/>
          <w:szCs w:val="22"/>
        </w:rPr>
      </w:pPr>
    </w:p>
    <w:p w:rsidR="008D067E" w:rsidRPr="000B7D18" w:rsidRDefault="008C1AC6" w:rsidP="000B7D18">
      <w:pPr>
        <w:ind w:left="-540"/>
        <w:rPr>
          <w:rFonts w:asciiTheme="minorHAnsi" w:hAnsiTheme="minorHAnsi"/>
          <w:b/>
          <w:i/>
          <w:sz w:val="22"/>
          <w:szCs w:val="22"/>
        </w:rPr>
      </w:pPr>
      <w:r w:rsidRPr="008C1AC6">
        <w:rPr>
          <w:rFonts w:asciiTheme="minorHAnsi" w:hAnsiTheme="minorHAnsi"/>
          <w:b/>
          <w:sz w:val="22"/>
          <w:szCs w:val="22"/>
        </w:rPr>
        <w:t>Abstract:</w:t>
      </w:r>
      <w:r>
        <w:rPr>
          <w:rFonts w:asciiTheme="minorHAnsi" w:hAnsiTheme="minorHAnsi"/>
          <w:sz w:val="22"/>
          <w:szCs w:val="22"/>
        </w:rPr>
        <w:t xml:space="preserve">  </w:t>
      </w:r>
      <w:r w:rsidR="00057E43" w:rsidRPr="008C1AC6">
        <w:rPr>
          <w:rFonts w:asciiTheme="minorHAnsi" w:hAnsiTheme="minorHAnsi"/>
          <w:sz w:val="22"/>
          <w:szCs w:val="22"/>
        </w:rPr>
        <w:t>High speed signals are most often run as a differential pair to improve signal integrity.  If the signals are perfectly balanced, then there is very little radiation from the differential pair.  However, this is NEVER the case.  Small amounts of in-pair skew, small amounts of rise/fall time mismatch and/or small amounts of amplitude mismatch will create significant amount of common mode signals.  These common mode signals cause significant emissions, especially at the Gb/s rates of these high speed signals.</w:t>
      </w:r>
      <w:r>
        <w:rPr>
          <w:rFonts w:asciiTheme="minorHAnsi" w:hAnsiTheme="minorHAnsi"/>
          <w:b/>
          <w:i/>
          <w:sz w:val="22"/>
          <w:szCs w:val="22"/>
        </w:rPr>
        <w:t xml:space="preserve">  </w:t>
      </w:r>
      <w:r w:rsidR="00057E43" w:rsidRPr="008C1AC6">
        <w:rPr>
          <w:rFonts w:asciiTheme="minorHAnsi" w:hAnsiTheme="minorHAnsi"/>
          <w:sz w:val="22"/>
          <w:szCs w:val="22"/>
        </w:rPr>
        <w:t>This talk will discuss the various ways these common mode signals affect EMC performance, and where the focus areas are within real world system development.   Control of these common mode signals is very difficult.  Discrete filters can include too much inductance at GHz frequencies for the differential signal, making them undesirable.  Board-to-board connectors can induce skew, causing EMI ‘noise’ between two PCB ground-reference planes.  External I/O cables with common mode signals will cause emissions level too high to meet regulations.</w:t>
      </w:r>
      <w:r>
        <w:rPr>
          <w:rFonts w:asciiTheme="minorHAnsi" w:hAnsiTheme="minorHAnsi"/>
          <w:b/>
          <w:i/>
          <w:sz w:val="22"/>
          <w:szCs w:val="22"/>
        </w:rPr>
        <w:t xml:space="preserve">  </w:t>
      </w:r>
      <w:r w:rsidR="00057E43" w:rsidRPr="008C1AC6">
        <w:rPr>
          <w:rFonts w:asciiTheme="minorHAnsi" w:hAnsiTheme="minorHAnsi"/>
          <w:sz w:val="22"/>
          <w:szCs w:val="22"/>
        </w:rPr>
        <w:t>This is a very serious problem for industry with no clean and simple solutions.  EBG filters, lossy material, discrete filters, all have potential draw backs to implementation in certain application.  Data rates are continuing to increase, and 25 Gb/s data rates in computers are only a few years away!</w:t>
      </w:r>
    </w:p>
    <w:p w:rsidR="00A162E4" w:rsidRPr="008C1AC6" w:rsidRDefault="00A162E4" w:rsidP="008C1AC6">
      <w:pPr>
        <w:pStyle w:val="PlainText"/>
        <w:ind w:left="-540"/>
        <w:jc w:val="center"/>
        <w:rPr>
          <w:rFonts w:asciiTheme="minorHAnsi" w:hAnsiTheme="minorHAnsi" w:cs="Calibri"/>
          <w:b/>
          <w:color w:val="008A3E"/>
          <w:sz w:val="22"/>
          <w:szCs w:val="22"/>
          <w:lang w:val="en-US"/>
        </w:rPr>
      </w:pPr>
    </w:p>
    <w:p w:rsidR="00AE1663" w:rsidRPr="00AE1663" w:rsidRDefault="00AE1663" w:rsidP="00AE1663">
      <w:pPr>
        <w:pStyle w:val="PlainText"/>
        <w:ind w:left="-540"/>
        <w:jc w:val="center"/>
        <w:rPr>
          <w:rFonts w:asciiTheme="minorHAnsi" w:hAnsiTheme="minorHAnsi" w:cs="Calibri"/>
          <w:b/>
          <w:color w:val="008A3E"/>
          <w:sz w:val="28"/>
          <w:szCs w:val="28"/>
          <w:lang w:val="en-US"/>
        </w:rPr>
      </w:pPr>
      <w:r>
        <w:rPr>
          <w:rFonts w:asciiTheme="minorHAnsi" w:hAnsiTheme="minorHAnsi" w:cs="Calibri"/>
          <w:b/>
          <w:color w:val="008A3E"/>
          <w:sz w:val="28"/>
          <w:szCs w:val="28"/>
        </w:rPr>
        <w:t>SPEAKER BIOGRAPHIE</w:t>
      </w:r>
      <w:r>
        <w:rPr>
          <w:rFonts w:asciiTheme="minorHAnsi" w:hAnsiTheme="minorHAnsi" w:cs="Calibri"/>
          <w:b/>
          <w:color w:val="008A3E"/>
          <w:sz w:val="28"/>
          <w:szCs w:val="28"/>
          <w:lang w:val="en-US"/>
        </w:rPr>
        <w:t>S</w:t>
      </w:r>
    </w:p>
    <w:p w:rsidR="00AE1663" w:rsidRPr="00AE1663" w:rsidRDefault="00AE1663" w:rsidP="00AE1663">
      <w:pPr>
        <w:ind w:left="-540"/>
        <w:jc w:val="center"/>
        <w:rPr>
          <w:rFonts w:asciiTheme="minorHAnsi" w:hAnsiTheme="minorHAnsi"/>
          <w:sz w:val="22"/>
          <w:szCs w:val="22"/>
        </w:rPr>
      </w:pPr>
    </w:p>
    <w:p w:rsidR="00AE1663" w:rsidRPr="00AE1663" w:rsidRDefault="00A9010C" w:rsidP="00AE1663">
      <w:pPr>
        <w:ind w:left="-540"/>
        <w:rPr>
          <w:rFonts w:asciiTheme="minorHAnsi" w:hAnsiTheme="minorHAnsi"/>
          <w:sz w:val="22"/>
          <w:szCs w:val="22"/>
        </w:rPr>
      </w:pPr>
      <w:r>
        <w:rPr>
          <w:rFonts w:asciiTheme="minorHAnsi" w:hAnsiTheme="minorHAnsi"/>
          <w:sz w:val="22"/>
          <w:szCs w:val="22"/>
        </w:rPr>
        <w:object w:dxaOrig="1440" w:dyaOrig="1440">
          <v:shape id="_x0000_s1028" type="#_x0000_t75" style="position:absolute;left:0;text-align:left;margin-left:-26.35pt;margin-top:2.9pt;width:78.45pt;height:106.4pt;z-index:251660288">
            <v:imagedata r:id="rId14" o:title=""/>
            <w10:wrap type="square"/>
          </v:shape>
          <o:OLEObject Type="Embed" ProgID="MSPhotoEd.3" ShapeID="_x0000_s1028" DrawAspect="Content" ObjectID="_1534080254" r:id="rId15"/>
        </w:object>
      </w:r>
      <w:r w:rsidR="00AE1663" w:rsidRPr="00AE1663">
        <w:rPr>
          <w:rFonts w:asciiTheme="minorHAnsi" w:hAnsiTheme="minorHAnsi" w:cs="Arial"/>
          <w:b/>
          <w:sz w:val="22"/>
          <w:szCs w:val="22"/>
        </w:rPr>
        <w:t>Mr. Colin Brench</w:t>
      </w:r>
      <w:r w:rsidR="00AE1663" w:rsidRPr="00AE1663">
        <w:rPr>
          <w:rFonts w:asciiTheme="minorHAnsi" w:hAnsiTheme="minorHAnsi" w:cs="Arial"/>
          <w:sz w:val="22"/>
          <w:szCs w:val="22"/>
        </w:rPr>
        <w:t xml:space="preserve"> received his B.Sc. (</w:t>
      </w:r>
      <w:proofErr w:type="spellStart"/>
      <w:r w:rsidR="00AE1663" w:rsidRPr="00AE1663">
        <w:rPr>
          <w:rFonts w:asciiTheme="minorHAnsi" w:hAnsiTheme="minorHAnsi" w:cs="Arial"/>
          <w:sz w:val="22"/>
          <w:szCs w:val="22"/>
        </w:rPr>
        <w:t>Honours</w:t>
      </w:r>
      <w:proofErr w:type="spellEnd"/>
      <w:r w:rsidR="00AE1663" w:rsidRPr="00AE1663">
        <w:rPr>
          <w:rFonts w:asciiTheme="minorHAnsi" w:hAnsiTheme="minorHAnsi" w:cs="Arial"/>
          <w:sz w:val="22"/>
          <w:szCs w:val="22"/>
        </w:rPr>
        <w:t xml:space="preserve">) in Electronic Engineering at The City University, London, in 1975.  He has been particularly active in the areas of antenna and shielding behavior and EMC since the early 1970's.  </w:t>
      </w:r>
      <w:r w:rsidR="00AE1663">
        <w:rPr>
          <w:rFonts w:asciiTheme="minorHAnsi" w:hAnsiTheme="minorHAnsi" w:cs="Arial"/>
          <w:sz w:val="22"/>
          <w:szCs w:val="22"/>
        </w:rPr>
        <w:t xml:space="preserve"> </w:t>
      </w:r>
      <w:r w:rsidR="00AE1663" w:rsidRPr="00AE1663">
        <w:rPr>
          <w:rFonts w:asciiTheme="minorHAnsi" w:hAnsiTheme="minorHAnsi" w:cs="Arial"/>
          <w:sz w:val="22"/>
          <w:szCs w:val="22"/>
        </w:rPr>
        <w:t xml:space="preserve">In his current position at Amphenol TCS in Nashua, NH, Colin is responsible for the EMC aspects of high data rate (10 to 56 Gb/s) interconnect schemes.  His previous position was at </w:t>
      </w:r>
      <w:r w:rsidR="00AE1663" w:rsidRPr="00AE1663">
        <w:rPr>
          <w:rStyle w:val="yshortcuts"/>
          <w:rFonts w:asciiTheme="minorHAnsi" w:hAnsiTheme="minorHAnsi" w:cs="Arial"/>
          <w:sz w:val="22"/>
          <w:szCs w:val="22"/>
        </w:rPr>
        <w:t>Southwest Research Institute</w:t>
      </w:r>
      <w:r w:rsidR="00AE1663" w:rsidRPr="00AE1663">
        <w:rPr>
          <w:rFonts w:asciiTheme="minorHAnsi" w:hAnsiTheme="minorHAnsi" w:cs="Arial"/>
          <w:sz w:val="22"/>
          <w:szCs w:val="22"/>
        </w:rPr>
        <w:t xml:space="preserve"> (</w:t>
      </w:r>
      <w:proofErr w:type="spellStart"/>
      <w:r w:rsidR="00AE1663" w:rsidRPr="00AE1663">
        <w:rPr>
          <w:rFonts w:asciiTheme="minorHAnsi" w:hAnsiTheme="minorHAnsi" w:cs="Arial"/>
          <w:sz w:val="22"/>
          <w:szCs w:val="22"/>
        </w:rPr>
        <w:t>SwRI</w:t>
      </w:r>
      <w:proofErr w:type="spellEnd"/>
      <w:r w:rsidR="00AE1663" w:rsidRPr="00AE1663">
        <w:rPr>
          <w:rFonts w:asciiTheme="minorHAnsi" w:hAnsiTheme="minorHAnsi" w:cs="Arial"/>
          <w:sz w:val="22"/>
          <w:szCs w:val="22"/>
        </w:rPr>
        <w:t xml:space="preserve">) in San Antonio where he was a staff engineer in the Electromagnetic Compatibility Research group.  His responsibilities at </w:t>
      </w:r>
      <w:proofErr w:type="spellStart"/>
      <w:r w:rsidR="00AE1663" w:rsidRPr="00AE1663">
        <w:rPr>
          <w:rFonts w:asciiTheme="minorHAnsi" w:hAnsiTheme="minorHAnsi" w:cs="Arial"/>
          <w:sz w:val="22"/>
          <w:szCs w:val="22"/>
        </w:rPr>
        <w:t>SwRI</w:t>
      </w:r>
      <w:proofErr w:type="spellEnd"/>
      <w:r w:rsidR="00AE1663" w:rsidRPr="00AE1663">
        <w:rPr>
          <w:rFonts w:asciiTheme="minorHAnsi" w:hAnsiTheme="minorHAnsi" w:cs="Arial"/>
          <w:sz w:val="22"/>
          <w:szCs w:val="22"/>
        </w:rPr>
        <w:t xml:space="preserve"> included developing new EMC technologies and providing consulting and training. Previous to that, he worked for 21 years at Hewlett-Packard (formerly Compaq </w:t>
      </w:r>
      <w:r w:rsidR="00AE1663" w:rsidRPr="00AE1663">
        <w:rPr>
          <w:rFonts w:asciiTheme="minorHAnsi" w:hAnsiTheme="minorHAnsi" w:cs="Arial"/>
          <w:sz w:val="22"/>
          <w:szCs w:val="22"/>
        </w:rPr>
        <w:lastRenderedPageBreak/>
        <w:t>Computer Corporation, formerly Digital Equipment Corporation) where he was involved in a wide range of server, workstation, and networking products.</w:t>
      </w:r>
      <w:r w:rsidR="00AE1663">
        <w:rPr>
          <w:rFonts w:asciiTheme="minorHAnsi" w:hAnsiTheme="minorHAnsi" w:cs="Arial"/>
          <w:sz w:val="22"/>
          <w:szCs w:val="22"/>
        </w:rPr>
        <w:t xml:space="preserve">  </w:t>
      </w:r>
      <w:r w:rsidR="00AE1663" w:rsidRPr="00AE1663">
        <w:rPr>
          <w:rFonts w:asciiTheme="minorHAnsi" w:hAnsiTheme="minorHAnsi" w:cs="Arial"/>
          <w:sz w:val="22"/>
          <w:szCs w:val="22"/>
        </w:rPr>
        <w:t xml:space="preserve">Mr. Brench has presented numerous EMC training classes that embrace a broad range of topics including microprocessor packaging, printed circuit module issues, system design, and shielding.  He is a co-author of the book, </w:t>
      </w:r>
      <w:r w:rsidR="00AE1663" w:rsidRPr="00AE1663">
        <w:rPr>
          <w:rFonts w:asciiTheme="minorHAnsi" w:hAnsiTheme="minorHAnsi" w:cs="Arial"/>
          <w:sz w:val="22"/>
          <w:szCs w:val="22"/>
          <w:u w:val="single"/>
        </w:rPr>
        <w:t>EMI/EMC Computational Modeling Handbook</w:t>
      </w:r>
      <w:r w:rsidR="00AE1663" w:rsidRPr="00AE1663">
        <w:rPr>
          <w:rFonts w:asciiTheme="minorHAnsi" w:hAnsiTheme="minorHAnsi" w:cs="Arial"/>
          <w:sz w:val="22"/>
          <w:szCs w:val="22"/>
        </w:rPr>
        <w:t xml:space="preserve"> (Springer Science &amp; Business Media, 2nd Edition 2001), and has authored over 20 technical papers and articles.  In addition, he holds 12 patents for various methods of EMI control.  Mr. Brench was appointed a Distinguished Lecturer for the IEEE EMC Society for 2001 and 2002.  In 2002 he was awarded the Certificate of Technical Achievement by the IEEE EMC Society for his contributions to the development of EMC modeling directed to understanding EMI shielding and antenna behavior. </w:t>
      </w:r>
      <w:r w:rsidR="00AE1663">
        <w:rPr>
          <w:rFonts w:asciiTheme="minorHAnsi" w:hAnsiTheme="minorHAnsi" w:cs="Arial"/>
          <w:sz w:val="22"/>
          <w:szCs w:val="22"/>
        </w:rPr>
        <w:t xml:space="preserve"> </w:t>
      </w:r>
      <w:r w:rsidR="00AE1663" w:rsidRPr="00AE1663">
        <w:rPr>
          <w:rFonts w:asciiTheme="minorHAnsi" w:hAnsiTheme="minorHAnsi" w:cs="Arial"/>
          <w:sz w:val="22"/>
          <w:szCs w:val="22"/>
        </w:rPr>
        <w:t>Mr. Brench is a Senior Member of the IEEE, a member of the EMC Society since 1980, and has been an iNARTE certified EMC Engineer since 1990.  He is also active in IEEE EMC-S standards, IEEE EMC-S Technical Committee 9 (TC-9), and ANSI ASC</w:t>
      </w:r>
      <w:r w:rsidR="00AE1663">
        <w:rPr>
          <w:rFonts w:asciiTheme="minorHAnsi" w:hAnsiTheme="minorHAnsi" w:cs="Arial"/>
          <w:sz w:val="22"/>
          <w:szCs w:val="22"/>
        </w:rPr>
        <w:t xml:space="preserve"> C</w:t>
      </w:r>
      <w:r w:rsidR="00AE1663" w:rsidRPr="00AE1663">
        <w:rPr>
          <w:rFonts w:asciiTheme="minorHAnsi" w:hAnsiTheme="minorHAnsi" w:cs="Arial"/>
          <w:sz w:val="22"/>
          <w:szCs w:val="22"/>
        </w:rPr>
        <w:t>63.  He is c</w:t>
      </w:r>
      <w:r w:rsidR="00AE1663">
        <w:rPr>
          <w:rFonts w:asciiTheme="minorHAnsi" w:hAnsiTheme="minorHAnsi" w:cs="Arial"/>
          <w:sz w:val="22"/>
          <w:szCs w:val="22"/>
        </w:rPr>
        <w:t>urrently serving as the VP for T</w:t>
      </w:r>
      <w:r w:rsidR="00AE1663" w:rsidRPr="00AE1663">
        <w:rPr>
          <w:rFonts w:asciiTheme="minorHAnsi" w:hAnsiTheme="minorHAnsi" w:cs="Arial"/>
          <w:sz w:val="22"/>
          <w:szCs w:val="22"/>
        </w:rPr>
        <w:t>ec</w:t>
      </w:r>
      <w:r w:rsidR="00AE1663">
        <w:rPr>
          <w:rFonts w:asciiTheme="minorHAnsi" w:hAnsiTheme="minorHAnsi" w:cs="Arial"/>
          <w:sz w:val="22"/>
          <w:szCs w:val="22"/>
        </w:rPr>
        <w:t xml:space="preserve">hnical Services on the IEEE EMC </w:t>
      </w:r>
      <w:r w:rsidR="00AE1663" w:rsidRPr="00AE1663">
        <w:rPr>
          <w:rFonts w:asciiTheme="minorHAnsi" w:hAnsiTheme="minorHAnsi" w:cs="Arial"/>
          <w:sz w:val="22"/>
          <w:szCs w:val="22"/>
        </w:rPr>
        <w:t>S</w:t>
      </w:r>
      <w:r w:rsidR="00AE1663">
        <w:rPr>
          <w:rFonts w:asciiTheme="minorHAnsi" w:hAnsiTheme="minorHAnsi" w:cs="Arial"/>
          <w:sz w:val="22"/>
          <w:szCs w:val="22"/>
        </w:rPr>
        <w:t>ociety</w:t>
      </w:r>
      <w:r w:rsidR="00AE1663" w:rsidRPr="00AE1663">
        <w:rPr>
          <w:rFonts w:asciiTheme="minorHAnsi" w:hAnsiTheme="minorHAnsi" w:cs="Arial"/>
          <w:sz w:val="22"/>
          <w:szCs w:val="22"/>
        </w:rPr>
        <w:t xml:space="preserve"> Board of Directors.</w:t>
      </w:r>
    </w:p>
    <w:p w:rsidR="008C1AC6" w:rsidRDefault="008C1AC6" w:rsidP="008C1AC6">
      <w:pPr>
        <w:ind w:left="-540"/>
        <w:jc w:val="both"/>
        <w:rPr>
          <w:rFonts w:asciiTheme="minorHAnsi" w:hAnsiTheme="minorHAnsi" w:cs="Arial"/>
          <w:sz w:val="22"/>
          <w:szCs w:val="22"/>
        </w:rPr>
      </w:pPr>
    </w:p>
    <w:p w:rsidR="008C1AC6" w:rsidRDefault="008C1AC6" w:rsidP="008C1AC6">
      <w:pPr>
        <w:rPr>
          <w:b/>
          <w:bCs/>
          <w:sz w:val="16"/>
          <w:szCs w:val="16"/>
          <w:u w:val="single"/>
        </w:rPr>
      </w:pPr>
      <w:r w:rsidRPr="008C1AC6">
        <w:rPr>
          <w:rFonts w:asciiTheme="minorHAnsi" w:hAnsiTheme="minorHAnsi"/>
          <w:noProof/>
          <w:sz w:val="22"/>
          <w:szCs w:val="22"/>
          <w:lang w:eastAsia="en-US"/>
        </w:rPr>
        <w:drawing>
          <wp:anchor distT="0" distB="0" distL="142875" distR="142875" simplePos="0" relativeHeight="251658240" behindDoc="0" locked="0" layoutInCell="1" allowOverlap="1" wp14:anchorId="58F4EBDB" wp14:editId="47090F58">
            <wp:simplePos x="0" y="0"/>
            <wp:positionH relativeFrom="column">
              <wp:posOffset>-312420</wp:posOffset>
            </wp:positionH>
            <wp:positionV relativeFrom="paragraph">
              <wp:posOffset>109855</wp:posOffset>
            </wp:positionV>
            <wp:extent cx="894715" cy="1410335"/>
            <wp:effectExtent l="0" t="0" r="635" b="0"/>
            <wp:wrapSquare wrapText="bothSides"/>
            <wp:docPr id="6" name="Picture 6" descr="Garth D'Ab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h D'Abre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1410335"/>
                    </a:xfrm>
                    <a:prstGeom prst="rect">
                      <a:avLst/>
                    </a:prstGeom>
                    <a:noFill/>
                  </pic:spPr>
                </pic:pic>
              </a:graphicData>
            </a:graphic>
            <wp14:sizeRelH relativeFrom="page">
              <wp14:pctWidth>0</wp14:pctWidth>
            </wp14:sizeRelH>
            <wp14:sizeRelV relativeFrom="page">
              <wp14:pctHeight>0</wp14:pctHeight>
            </wp14:sizeRelV>
          </wp:anchor>
        </w:drawing>
      </w:r>
    </w:p>
    <w:p w:rsidR="008C1AC6" w:rsidRPr="008C1AC6" w:rsidRDefault="008C1AC6" w:rsidP="008C1AC6">
      <w:pPr>
        <w:ind w:left="-540"/>
        <w:rPr>
          <w:rFonts w:asciiTheme="minorHAnsi" w:hAnsiTheme="minorHAnsi"/>
          <w:sz w:val="22"/>
          <w:szCs w:val="22"/>
        </w:rPr>
      </w:pPr>
      <w:r w:rsidRPr="008C1AC6">
        <w:rPr>
          <w:rFonts w:asciiTheme="minorHAnsi" w:hAnsiTheme="minorHAnsi"/>
          <w:b/>
          <w:bCs/>
          <w:sz w:val="22"/>
          <w:szCs w:val="22"/>
        </w:rPr>
        <w:t>Mr. Garth D’Abreu</w:t>
      </w:r>
      <w:r w:rsidRPr="008C1AC6">
        <w:rPr>
          <w:rFonts w:asciiTheme="minorHAnsi" w:hAnsiTheme="minorHAnsi"/>
          <w:sz w:val="22"/>
          <w:szCs w:val="22"/>
        </w:rPr>
        <w:t xml:space="preserve"> is the Director, Automotive Solutions at ETS-Lindgren based at the corporate headquarters office in Cedar Park, Texas. He has primary responsibility for the design and development functions worldwide within the Systems Engineering group, specializing in turn-key solutions for Automotive EMC and Wireless test integration.  Some of these more complex full vehicle and electronic sub-assembly (ESA) test chambers involve his coordination with the RF engineering team on custom components, and the certified, internal Building Information Modeling (BIM) team at ETS-Lindgren.  Due to his considerable industry experience, he is the ETS-Lindgren global subject matter expert responsible for the ongoing research and development of Automotive EMC/Wireless test chambers for Regular, Electric and Hybrid Electric Vehicles, focusing on combination anechoic chambers, reverberation chambers, GTEM cells, EMP protection applications and wireless device test systems.  Mr. D’Abreu is a member of the IEEE EMC Society and active participant in standards development, including the SAE, ISO and CISPR D automotive EMC standards, with over 25 years of experience in the RF industry.  He holds a holds a BSc degree in Electronics &amp; Communications Engineering, from North London University, UK.</w:t>
      </w:r>
    </w:p>
    <w:p w:rsidR="002B0F3C" w:rsidRPr="008C1AC6" w:rsidRDefault="002B0F3C" w:rsidP="008C1AC6">
      <w:pPr>
        <w:rPr>
          <w:rFonts w:asciiTheme="minorHAnsi" w:hAnsiTheme="minorHAnsi" w:cs="Calibri"/>
          <w:b/>
          <w:sz w:val="22"/>
          <w:szCs w:val="22"/>
        </w:rPr>
      </w:pPr>
    </w:p>
    <w:p w:rsidR="00AE2D3A" w:rsidRPr="008C1AC6" w:rsidRDefault="00AE2D3A" w:rsidP="008C1AC6">
      <w:pPr>
        <w:rPr>
          <w:rFonts w:asciiTheme="minorHAnsi" w:hAnsiTheme="minorHAnsi" w:cs="Calibri"/>
          <w:b/>
          <w:sz w:val="22"/>
          <w:szCs w:val="22"/>
        </w:rPr>
      </w:pPr>
    </w:p>
    <w:p w:rsidR="00057E43" w:rsidRPr="008C1AC6" w:rsidRDefault="000117E3" w:rsidP="008C1AC6">
      <w:pPr>
        <w:pStyle w:val="Title"/>
        <w:ind w:left="-540"/>
        <w:jc w:val="both"/>
        <w:rPr>
          <w:rFonts w:asciiTheme="minorHAnsi" w:hAnsiTheme="minorHAnsi"/>
          <w:b w:val="0"/>
          <w:bCs/>
          <w:sz w:val="22"/>
          <w:szCs w:val="22"/>
        </w:rPr>
      </w:pPr>
      <w:r>
        <w:rPr>
          <w:noProof/>
        </w:rPr>
        <w:drawing>
          <wp:anchor distT="0" distB="0" distL="114300" distR="114300" simplePos="0" relativeHeight="251661312" behindDoc="0" locked="0" layoutInCell="1" allowOverlap="1">
            <wp:simplePos x="0" y="0"/>
            <wp:positionH relativeFrom="column">
              <wp:posOffset>-339725</wp:posOffset>
            </wp:positionH>
            <wp:positionV relativeFrom="paragraph">
              <wp:posOffset>-2540</wp:posOffset>
            </wp:positionV>
            <wp:extent cx="1180465" cy="1228090"/>
            <wp:effectExtent l="0" t="0" r="635" b="0"/>
            <wp:wrapSquare wrapText="bothSides"/>
            <wp:docPr id="7" name="Picture 7" descr="ARCH-small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CH-smallpi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46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r w:rsidRPr="008C1AC6">
        <w:rPr>
          <w:rFonts w:asciiTheme="minorHAnsi" w:hAnsiTheme="minorHAnsi"/>
          <w:sz w:val="22"/>
          <w:szCs w:val="22"/>
        </w:rPr>
        <w:t>Dr. Bruce Archambeault</w:t>
      </w:r>
      <w:r w:rsidRPr="008C1AC6">
        <w:rPr>
          <w:rFonts w:asciiTheme="minorHAnsi" w:hAnsiTheme="minorHAnsi"/>
          <w:b w:val="0"/>
          <w:bCs/>
          <w:sz w:val="22"/>
          <w:szCs w:val="22"/>
        </w:rPr>
        <w:t xml:space="preserve"> is an IEEE Fellow, an IBM Distinguished Engineer Emeritus and an Adjunct Professor at Missouri University of Science and Technology.  He received his B.S.E.E degree from the University of New Hampshire in 1977 and his M.S.E.E degree from Northeastern University in 1981.  He received his Ph. D. from the University of New Hampshire in 1997.  His doctoral research was in the area of computational electromagnetics applied to real-world EMC problems.  He has taught numerous seminars on EMC and Signal Integrity across the USA and the world, including the past 14 years at Oxford University.</w:t>
      </w:r>
      <w:r>
        <w:rPr>
          <w:rFonts w:asciiTheme="minorHAnsi" w:hAnsiTheme="minorHAnsi"/>
          <w:b w:val="0"/>
          <w:bCs/>
          <w:sz w:val="22"/>
          <w:szCs w:val="22"/>
        </w:rPr>
        <w:t xml:space="preserve">  </w:t>
      </w:r>
      <w:r w:rsidRPr="008C1AC6">
        <w:rPr>
          <w:rFonts w:asciiTheme="minorHAnsi" w:hAnsiTheme="minorHAnsi"/>
          <w:b w:val="0"/>
          <w:sz w:val="22"/>
          <w:szCs w:val="22"/>
        </w:rPr>
        <w:t xml:space="preserve">Dr. Archambeault has authored or co-authored a number of papers in computational electromagnetics, mostly applied to real-world EMC applications.  He is a member of the Board of Directors for the IEEE EMC Society and a past Board of Directors member for the Applied Computational Electromagnetics Society (ACES).  </w:t>
      </w:r>
      <w:r>
        <w:rPr>
          <w:rFonts w:asciiTheme="minorHAnsi" w:hAnsiTheme="minorHAnsi"/>
          <w:b w:val="0"/>
          <w:sz w:val="22"/>
          <w:szCs w:val="22"/>
        </w:rPr>
        <w:t>He currently serves as the Vice-</w:t>
      </w:r>
      <w:r w:rsidRPr="008C1AC6">
        <w:rPr>
          <w:rFonts w:asciiTheme="minorHAnsi" w:hAnsiTheme="minorHAnsi"/>
          <w:b w:val="0"/>
          <w:sz w:val="22"/>
          <w:szCs w:val="22"/>
        </w:rPr>
        <w:t>president for Conferences of the EMC Society.  He has served as a past I</w:t>
      </w:r>
      <w:r>
        <w:rPr>
          <w:rFonts w:asciiTheme="minorHAnsi" w:hAnsiTheme="minorHAnsi"/>
          <w:b w:val="0"/>
          <w:sz w:val="22"/>
          <w:szCs w:val="22"/>
        </w:rPr>
        <w:t>EEE/EMCS Distinguished Lecturer</w:t>
      </w:r>
      <w:r w:rsidRPr="008C1AC6">
        <w:rPr>
          <w:rFonts w:asciiTheme="minorHAnsi" w:hAnsiTheme="minorHAnsi"/>
          <w:b w:val="0"/>
          <w:sz w:val="22"/>
          <w:szCs w:val="22"/>
        </w:rPr>
        <w:t>, EMCS TAC Chair and Associate Editor for the IEEE Transactions on Electromagnetic Compatibility.  He is the author of the book “PCB Design for Real-World EMI Control” and the lead author of the book titled “EMI/EMC Computational Modeling Handbook”.</w:t>
      </w:r>
    </w:p>
    <w:p w:rsidR="004049B9" w:rsidRPr="008C1AC6" w:rsidRDefault="004049B9" w:rsidP="008C1AC6">
      <w:pPr>
        <w:autoSpaceDE w:val="0"/>
        <w:autoSpaceDN w:val="0"/>
        <w:ind w:left="-540"/>
        <w:rPr>
          <w:rFonts w:asciiTheme="minorHAnsi" w:hAnsiTheme="minorHAnsi" w:cs="Arial"/>
          <w:sz w:val="22"/>
          <w:szCs w:val="22"/>
        </w:rPr>
      </w:pPr>
    </w:p>
    <w:sectPr w:rsidR="004049B9" w:rsidRPr="008C1AC6" w:rsidSect="000B7D18">
      <w:pgSz w:w="12240" w:h="15840"/>
      <w:pgMar w:top="1080" w:right="900" w:bottom="1170" w:left="16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6BC04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1EA54B02"/>
    <w:multiLevelType w:val="multilevel"/>
    <w:tmpl w:val="96C8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334D4"/>
    <w:multiLevelType w:val="hybridMultilevel"/>
    <w:tmpl w:val="AC58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92086"/>
    <w:multiLevelType w:val="hybridMultilevel"/>
    <w:tmpl w:val="D1E27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09"/>
    <w:rsid w:val="000117E3"/>
    <w:rsid w:val="00014C92"/>
    <w:rsid w:val="00026813"/>
    <w:rsid w:val="00050CFF"/>
    <w:rsid w:val="00057E43"/>
    <w:rsid w:val="000728A5"/>
    <w:rsid w:val="000B2C80"/>
    <w:rsid w:val="000B7D18"/>
    <w:rsid w:val="00120D2A"/>
    <w:rsid w:val="00132570"/>
    <w:rsid w:val="00132E4C"/>
    <w:rsid w:val="00135B39"/>
    <w:rsid w:val="00154105"/>
    <w:rsid w:val="001773A8"/>
    <w:rsid w:val="001C7459"/>
    <w:rsid w:val="00203B00"/>
    <w:rsid w:val="00227810"/>
    <w:rsid w:val="00237D70"/>
    <w:rsid w:val="002456F4"/>
    <w:rsid w:val="00252C55"/>
    <w:rsid w:val="00266E06"/>
    <w:rsid w:val="002B0F3C"/>
    <w:rsid w:val="002C0A18"/>
    <w:rsid w:val="002C4AD8"/>
    <w:rsid w:val="002E3F06"/>
    <w:rsid w:val="002F783F"/>
    <w:rsid w:val="00305876"/>
    <w:rsid w:val="003951A4"/>
    <w:rsid w:val="003C0C87"/>
    <w:rsid w:val="003D540C"/>
    <w:rsid w:val="003E2E90"/>
    <w:rsid w:val="004049B9"/>
    <w:rsid w:val="00410594"/>
    <w:rsid w:val="0041163A"/>
    <w:rsid w:val="00431074"/>
    <w:rsid w:val="004449E0"/>
    <w:rsid w:val="00470345"/>
    <w:rsid w:val="004A0397"/>
    <w:rsid w:val="004B1CF4"/>
    <w:rsid w:val="004B23DA"/>
    <w:rsid w:val="004B5E7E"/>
    <w:rsid w:val="004D7AAB"/>
    <w:rsid w:val="0052714D"/>
    <w:rsid w:val="00531D2E"/>
    <w:rsid w:val="00555696"/>
    <w:rsid w:val="00581B91"/>
    <w:rsid w:val="005E2AD5"/>
    <w:rsid w:val="005E390F"/>
    <w:rsid w:val="005F0BCC"/>
    <w:rsid w:val="005F32BD"/>
    <w:rsid w:val="00636BCB"/>
    <w:rsid w:val="00651CF9"/>
    <w:rsid w:val="006571A2"/>
    <w:rsid w:val="00685FAD"/>
    <w:rsid w:val="0069633D"/>
    <w:rsid w:val="006A4C20"/>
    <w:rsid w:val="006A7761"/>
    <w:rsid w:val="006B41E6"/>
    <w:rsid w:val="007267F0"/>
    <w:rsid w:val="00776AB6"/>
    <w:rsid w:val="007A685A"/>
    <w:rsid w:val="007B06C2"/>
    <w:rsid w:val="007B2DD4"/>
    <w:rsid w:val="007B5D94"/>
    <w:rsid w:val="007C5762"/>
    <w:rsid w:val="007F613E"/>
    <w:rsid w:val="00813C09"/>
    <w:rsid w:val="0087398F"/>
    <w:rsid w:val="008769E6"/>
    <w:rsid w:val="008B393E"/>
    <w:rsid w:val="008C1AC6"/>
    <w:rsid w:val="008D067E"/>
    <w:rsid w:val="008D1DAB"/>
    <w:rsid w:val="008E46D6"/>
    <w:rsid w:val="009174EE"/>
    <w:rsid w:val="00920302"/>
    <w:rsid w:val="00952C8F"/>
    <w:rsid w:val="00952F4C"/>
    <w:rsid w:val="00986A20"/>
    <w:rsid w:val="009B2ACF"/>
    <w:rsid w:val="009B349E"/>
    <w:rsid w:val="009B409D"/>
    <w:rsid w:val="009D3E78"/>
    <w:rsid w:val="009E0C0B"/>
    <w:rsid w:val="009E27CE"/>
    <w:rsid w:val="009E5714"/>
    <w:rsid w:val="009F1357"/>
    <w:rsid w:val="009F60C0"/>
    <w:rsid w:val="00A162E4"/>
    <w:rsid w:val="00A279CA"/>
    <w:rsid w:val="00A556FB"/>
    <w:rsid w:val="00A637A5"/>
    <w:rsid w:val="00A7151E"/>
    <w:rsid w:val="00A9010C"/>
    <w:rsid w:val="00AB3555"/>
    <w:rsid w:val="00AD01C1"/>
    <w:rsid w:val="00AE1663"/>
    <w:rsid w:val="00AE2D3A"/>
    <w:rsid w:val="00AF47AC"/>
    <w:rsid w:val="00B10CA1"/>
    <w:rsid w:val="00B21B6D"/>
    <w:rsid w:val="00B47FBC"/>
    <w:rsid w:val="00B578B7"/>
    <w:rsid w:val="00B75727"/>
    <w:rsid w:val="00B960C7"/>
    <w:rsid w:val="00B960CC"/>
    <w:rsid w:val="00BA6DA5"/>
    <w:rsid w:val="00BB426E"/>
    <w:rsid w:val="00BD3412"/>
    <w:rsid w:val="00BE6B48"/>
    <w:rsid w:val="00BF2AEA"/>
    <w:rsid w:val="00C10067"/>
    <w:rsid w:val="00C132F9"/>
    <w:rsid w:val="00C74613"/>
    <w:rsid w:val="00C965CD"/>
    <w:rsid w:val="00CB33A4"/>
    <w:rsid w:val="00CD5470"/>
    <w:rsid w:val="00CF4BA4"/>
    <w:rsid w:val="00D26512"/>
    <w:rsid w:val="00D330E5"/>
    <w:rsid w:val="00D6017A"/>
    <w:rsid w:val="00D760DC"/>
    <w:rsid w:val="00D772CF"/>
    <w:rsid w:val="00D93B19"/>
    <w:rsid w:val="00DA7BBA"/>
    <w:rsid w:val="00DB12F4"/>
    <w:rsid w:val="00DB1F3B"/>
    <w:rsid w:val="00DB2676"/>
    <w:rsid w:val="00DD113B"/>
    <w:rsid w:val="00DD443C"/>
    <w:rsid w:val="00DD589D"/>
    <w:rsid w:val="00DE0A4B"/>
    <w:rsid w:val="00E048D2"/>
    <w:rsid w:val="00E24D5C"/>
    <w:rsid w:val="00E44034"/>
    <w:rsid w:val="00EE4B88"/>
    <w:rsid w:val="00F0428A"/>
    <w:rsid w:val="00F13930"/>
    <w:rsid w:val="00F23C16"/>
    <w:rsid w:val="00F32062"/>
    <w:rsid w:val="00F66632"/>
    <w:rsid w:val="00F667E7"/>
    <w:rsid w:val="00F85CFC"/>
    <w:rsid w:val="00F91752"/>
    <w:rsid w:val="00F956B1"/>
    <w:rsid w:val="00FA1D72"/>
    <w:rsid w:val="00FA54A2"/>
    <w:rsid w:val="00FD448E"/>
    <w:rsid w:val="00FD6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5A550587-DCAF-4CC8-BCA8-49A0BD5A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eastAsia="ja-JP"/>
    </w:rPr>
  </w:style>
  <w:style w:type="paragraph" w:styleId="Heading1">
    <w:name w:val="heading 1"/>
    <w:basedOn w:val="Normal"/>
    <w:next w:val="Normal"/>
    <w:qFormat/>
    <w:pPr>
      <w:keepNext/>
      <w:widowControl w:val="0"/>
      <w:autoSpaceDE w:val="0"/>
      <w:autoSpaceDN w:val="0"/>
      <w:adjustRightInd w:val="0"/>
      <w:outlineLvl w:val="0"/>
    </w:pPr>
    <w:rPr>
      <w:rFonts w:ascii="Calibri" w:hAnsi="Calibri" w:cs="Arial"/>
      <w:i/>
      <w:iCs/>
    </w:rPr>
  </w:style>
  <w:style w:type="paragraph" w:styleId="Heading4">
    <w:name w:val="heading 4"/>
    <w:basedOn w:val="Normal"/>
    <w:next w:val="Normal"/>
    <w:link w:val="Heading4Char"/>
    <w:uiPriority w:val="9"/>
    <w:semiHidden/>
    <w:unhideWhenUsed/>
    <w:qFormat/>
    <w:rsid w:val="00D760DC"/>
    <w:pPr>
      <w:keepNext/>
      <w:spacing w:before="240" w:after="60"/>
      <w:outlineLvl w:val="3"/>
    </w:pPr>
    <w:rPr>
      <w:rFonts w:ascii="Calibri" w:eastAsia="Times New Roman"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eastAsia="Times New Roman"/>
      <w:szCs w:val="20"/>
      <w:lang w:eastAsia="en-US"/>
    </w:rPr>
  </w:style>
  <w:style w:type="character" w:customStyle="1" w:styleId="BodyTextChar">
    <w:name w:val="Body Text Char"/>
    <w:rPr>
      <w:rFonts w:eastAsia="Times New Roman"/>
      <w:sz w:val="24"/>
    </w:rPr>
  </w:style>
  <w:style w:type="character" w:styleId="Hyperlink">
    <w:name w:val="Hyperlink"/>
    <w:unhideWhenUsed/>
    <w:rPr>
      <w:color w:val="0000FF"/>
      <w:u w:val="single"/>
    </w:rPr>
  </w:style>
  <w:style w:type="paragraph" w:styleId="NormalWeb">
    <w:name w:val="Normal (Web)"/>
    <w:basedOn w:val="Normal"/>
    <w:uiPriority w:val="99"/>
    <w:semiHidden/>
    <w:unhideWhenUsed/>
    <w:pPr>
      <w:spacing w:before="100" w:beforeAutospacing="1" w:after="100" w:afterAutospacing="1"/>
    </w:pPr>
    <w:rPr>
      <w:rFonts w:eastAsia="Times New Roman"/>
      <w:lang w:eastAsia="en-US"/>
    </w:rPr>
  </w:style>
  <w:style w:type="character" w:styleId="Strong">
    <w:name w:val="Strong"/>
    <w:qFormat/>
    <w:rPr>
      <w:b/>
      <w:bCs/>
    </w:rPr>
  </w:style>
  <w:style w:type="character" w:customStyle="1" w:styleId="extended-address">
    <w:name w:val="extended-address"/>
    <w:basedOn w:val="DefaultParagraphFont"/>
  </w:style>
  <w:style w:type="character" w:customStyle="1" w:styleId="tel">
    <w:name w:val="tel"/>
    <w:basedOn w:val="DefaultParagraphFont"/>
  </w:style>
  <w:style w:type="character" w:styleId="FollowedHyperlink">
    <w:name w:val="FollowedHyperlink"/>
    <w:semiHidden/>
    <w:rPr>
      <w:color w:val="800080"/>
      <w:u w:val="single"/>
    </w:rPr>
  </w:style>
  <w:style w:type="character" w:customStyle="1" w:styleId="Heading4Char">
    <w:name w:val="Heading 4 Char"/>
    <w:link w:val="Heading4"/>
    <w:uiPriority w:val="9"/>
    <w:semiHidden/>
    <w:rsid w:val="00D760DC"/>
    <w:rPr>
      <w:rFonts w:ascii="Calibri" w:eastAsia="Times New Roman" w:hAnsi="Calibri" w:cs="Times New Roman"/>
      <w:b/>
      <w:bCs/>
      <w:sz w:val="28"/>
      <w:szCs w:val="28"/>
      <w:lang w:eastAsia="ja-JP"/>
    </w:rPr>
  </w:style>
  <w:style w:type="character" w:styleId="Emphasis">
    <w:name w:val="Emphasis"/>
    <w:uiPriority w:val="20"/>
    <w:qFormat/>
    <w:rsid w:val="009B2ACF"/>
    <w:rPr>
      <w:i/>
      <w:iCs/>
    </w:rPr>
  </w:style>
  <w:style w:type="paragraph" w:styleId="PlainText">
    <w:name w:val="Plain Text"/>
    <w:basedOn w:val="Normal"/>
    <w:link w:val="PlainTextChar"/>
    <w:uiPriority w:val="99"/>
    <w:unhideWhenUsed/>
    <w:rsid w:val="009B2ACF"/>
    <w:rPr>
      <w:rFonts w:ascii="Consolas" w:eastAsia="Calibri" w:hAnsi="Consolas"/>
      <w:sz w:val="21"/>
      <w:szCs w:val="21"/>
      <w:lang w:val="x-none" w:eastAsia="x-none"/>
    </w:rPr>
  </w:style>
  <w:style w:type="character" w:customStyle="1" w:styleId="PlainTextChar">
    <w:name w:val="Plain Text Char"/>
    <w:link w:val="PlainText"/>
    <w:uiPriority w:val="99"/>
    <w:rsid w:val="009B2ACF"/>
    <w:rPr>
      <w:rFonts w:ascii="Consolas" w:eastAsia="Calibri" w:hAnsi="Consolas" w:cs="Times New Roman"/>
      <w:sz w:val="21"/>
      <w:szCs w:val="21"/>
    </w:rPr>
  </w:style>
  <w:style w:type="paragraph" w:styleId="NoSpacing">
    <w:name w:val="No Spacing"/>
    <w:uiPriority w:val="1"/>
    <w:qFormat/>
    <w:rsid w:val="00132E4C"/>
    <w:rPr>
      <w:sz w:val="24"/>
      <w:szCs w:val="24"/>
      <w:lang w:eastAsia="ja-JP"/>
    </w:rPr>
  </w:style>
  <w:style w:type="paragraph" w:styleId="BalloonText">
    <w:name w:val="Balloon Text"/>
    <w:basedOn w:val="Normal"/>
    <w:link w:val="BalloonTextChar"/>
    <w:uiPriority w:val="99"/>
    <w:semiHidden/>
    <w:unhideWhenUsed/>
    <w:rsid w:val="00DB12F4"/>
    <w:rPr>
      <w:rFonts w:ascii="Tahoma" w:hAnsi="Tahoma" w:cs="Tahoma"/>
      <w:sz w:val="16"/>
      <w:szCs w:val="16"/>
    </w:rPr>
  </w:style>
  <w:style w:type="character" w:customStyle="1" w:styleId="BalloonTextChar">
    <w:name w:val="Balloon Text Char"/>
    <w:basedOn w:val="DefaultParagraphFont"/>
    <w:link w:val="BalloonText"/>
    <w:uiPriority w:val="99"/>
    <w:semiHidden/>
    <w:rsid w:val="00DB12F4"/>
    <w:rPr>
      <w:rFonts w:ascii="Tahoma" w:hAnsi="Tahoma" w:cs="Tahoma"/>
      <w:sz w:val="16"/>
      <w:szCs w:val="16"/>
      <w:lang w:eastAsia="ja-JP"/>
    </w:rPr>
  </w:style>
  <w:style w:type="paragraph" w:styleId="Title">
    <w:name w:val="Title"/>
    <w:basedOn w:val="Normal"/>
    <w:link w:val="TitleChar"/>
    <w:qFormat/>
    <w:rsid w:val="00057E43"/>
    <w:pPr>
      <w:jc w:val="center"/>
    </w:pPr>
    <w:rPr>
      <w:rFonts w:eastAsia="Times New Roman"/>
      <w:b/>
      <w:szCs w:val="20"/>
      <w:lang w:eastAsia="en-US"/>
    </w:rPr>
  </w:style>
  <w:style w:type="character" w:customStyle="1" w:styleId="TitleChar">
    <w:name w:val="Title Char"/>
    <w:basedOn w:val="DefaultParagraphFont"/>
    <w:link w:val="Title"/>
    <w:rsid w:val="00057E43"/>
    <w:rPr>
      <w:rFonts w:eastAsia="Times New Roman"/>
      <w:b/>
      <w:sz w:val="24"/>
    </w:rPr>
  </w:style>
  <w:style w:type="character" w:customStyle="1" w:styleId="yshortcuts">
    <w:name w:val="yshortcuts"/>
    <w:basedOn w:val="DefaultParagraphFont"/>
    <w:rsid w:val="00AE2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8802">
      <w:bodyDiv w:val="1"/>
      <w:marLeft w:val="0"/>
      <w:marRight w:val="0"/>
      <w:marTop w:val="0"/>
      <w:marBottom w:val="0"/>
      <w:divBdr>
        <w:top w:val="none" w:sz="0" w:space="0" w:color="auto"/>
        <w:left w:val="none" w:sz="0" w:space="0" w:color="auto"/>
        <w:bottom w:val="none" w:sz="0" w:space="0" w:color="auto"/>
        <w:right w:val="none" w:sz="0" w:space="0" w:color="auto"/>
      </w:divBdr>
    </w:div>
    <w:div w:id="100036367">
      <w:bodyDiv w:val="1"/>
      <w:marLeft w:val="0"/>
      <w:marRight w:val="0"/>
      <w:marTop w:val="0"/>
      <w:marBottom w:val="0"/>
      <w:divBdr>
        <w:top w:val="none" w:sz="0" w:space="0" w:color="auto"/>
        <w:left w:val="none" w:sz="0" w:space="0" w:color="auto"/>
        <w:bottom w:val="none" w:sz="0" w:space="0" w:color="auto"/>
        <w:right w:val="none" w:sz="0" w:space="0" w:color="auto"/>
      </w:divBdr>
    </w:div>
    <w:div w:id="169684386">
      <w:bodyDiv w:val="1"/>
      <w:marLeft w:val="0"/>
      <w:marRight w:val="0"/>
      <w:marTop w:val="0"/>
      <w:marBottom w:val="0"/>
      <w:divBdr>
        <w:top w:val="none" w:sz="0" w:space="0" w:color="auto"/>
        <w:left w:val="none" w:sz="0" w:space="0" w:color="auto"/>
        <w:bottom w:val="none" w:sz="0" w:space="0" w:color="auto"/>
        <w:right w:val="none" w:sz="0" w:space="0" w:color="auto"/>
      </w:divBdr>
    </w:div>
    <w:div w:id="214198060">
      <w:bodyDiv w:val="1"/>
      <w:marLeft w:val="0"/>
      <w:marRight w:val="0"/>
      <w:marTop w:val="0"/>
      <w:marBottom w:val="0"/>
      <w:divBdr>
        <w:top w:val="none" w:sz="0" w:space="0" w:color="auto"/>
        <w:left w:val="none" w:sz="0" w:space="0" w:color="auto"/>
        <w:bottom w:val="none" w:sz="0" w:space="0" w:color="auto"/>
        <w:right w:val="none" w:sz="0" w:space="0" w:color="auto"/>
      </w:divBdr>
    </w:div>
    <w:div w:id="220942841">
      <w:bodyDiv w:val="1"/>
      <w:marLeft w:val="0"/>
      <w:marRight w:val="0"/>
      <w:marTop w:val="0"/>
      <w:marBottom w:val="0"/>
      <w:divBdr>
        <w:top w:val="none" w:sz="0" w:space="0" w:color="auto"/>
        <w:left w:val="none" w:sz="0" w:space="0" w:color="auto"/>
        <w:bottom w:val="none" w:sz="0" w:space="0" w:color="auto"/>
        <w:right w:val="none" w:sz="0" w:space="0" w:color="auto"/>
      </w:divBdr>
    </w:div>
    <w:div w:id="295987860">
      <w:bodyDiv w:val="1"/>
      <w:marLeft w:val="0"/>
      <w:marRight w:val="0"/>
      <w:marTop w:val="0"/>
      <w:marBottom w:val="0"/>
      <w:divBdr>
        <w:top w:val="none" w:sz="0" w:space="0" w:color="auto"/>
        <w:left w:val="none" w:sz="0" w:space="0" w:color="auto"/>
        <w:bottom w:val="none" w:sz="0" w:space="0" w:color="auto"/>
        <w:right w:val="none" w:sz="0" w:space="0" w:color="auto"/>
      </w:divBdr>
    </w:div>
    <w:div w:id="325594643">
      <w:bodyDiv w:val="1"/>
      <w:marLeft w:val="0"/>
      <w:marRight w:val="0"/>
      <w:marTop w:val="0"/>
      <w:marBottom w:val="0"/>
      <w:divBdr>
        <w:top w:val="none" w:sz="0" w:space="0" w:color="auto"/>
        <w:left w:val="none" w:sz="0" w:space="0" w:color="auto"/>
        <w:bottom w:val="none" w:sz="0" w:space="0" w:color="auto"/>
        <w:right w:val="none" w:sz="0" w:space="0" w:color="auto"/>
      </w:divBdr>
    </w:div>
    <w:div w:id="460926669">
      <w:bodyDiv w:val="1"/>
      <w:marLeft w:val="0"/>
      <w:marRight w:val="0"/>
      <w:marTop w:val="0"/>
      <w:marBottom w:val="0"/>
      <w:divBdr>
        <w:top w:val="none" w:sz="0" w:space="0" w:color="auto"/>
        <w:left w:val="none" w:sz="0" w:space="0" w:color="auto"/>
        <w:bottom w:val="none" w:sz="0" w:space="0" w:color="auto"/>
        <w:right w:val="none" w:sz="0" w:space="0" w:color="auto"/>
      </w:divBdr>
    </w:div>
    <w:div w:id="511263543">
      <w:bodyDiv w:val="1"/>
      <w:marLeft w:val="0"/>
      <w:marRight w:val="0"/>
      <w:marTop w:val="0"/>
      <w:marBottom w:val="0"/>
      <w:divBdr>
        <w:top w:val="none" w:sz="0" w:space="0" w:color="auto"/>
        <w:left w:val="none" w:sz="0" w:space="0" w:color="auto"/>
        <w:bottom w:val="none" w:sz="0" w:space="0" w:color="auto"/>
        <w:right w:val="none" w:sz="0" w:space="0" w:color="auto"/>
      </w:divBdr>
    </w:div>
    <w:div w:id="560334992">
      <w:bodyDiv w:val="1"/>
      <w:marLeft w:val="0"/>
      <w:marRight w:val="0"/>
      <w:marTop w:val="0"/>
      <w:marBottom w:val="0"/>
      <w:divBdr>
        <w:top w:val="none" w:sz="0" w:space="0" w:color="auto"/>
        <w:left w:val="none" w:sz="0" w:space="0" w:color="auto"/>
        <w:bottom w:val="none" w:sz="0" w:space="0" w:color="auto"/>
        <w:right w:val="none" w:sz="0" w:space="0" w:color="auto"/>
      </w:divBdr>
    </w:div>
    <w:div w:id="580066875">
      <w:bodyDiv w:val="1"/>
      <w:marLeft w:val="0"/>
      <w:marRight w:val="0"/>
      <w:marTop w:val="0"/>
      <w:marBottom w:val="0"/>
      <w:divBdr>
        <w:top w:val="none" w:sz="0" w:space="0" w:color="auto"/>
        <w:left w:val="none" w:sz="0" w:space="0" w:color="auto"/>
        <w:bottom w:val="none" w:sz="0" w:space="0" w:color="auto"/>
        <w:right w:val="none" w:sz="0" w:space="0" w:color="auto"/>
      </w:divBdr>
    </w:div>
    <w:div w:id="662859819">
      <w:bodyDiv w:val="1"/>
      <w:marLeft w:val="0"/>
      <w:marRight w:val="0"/>
      <w:marTop w:val="0"/>
      <w:marBottom w:val="0"/>
      <w:divBdr>
        <w:top w:val="none" w:sz="0" w:space="0" w:color="auto"/>
        <w:left w:val="none" w:sz="0" w:space="0" w:color="auto"/>
        <w:bottom w:val="none" w:sz="0" w:space="0" w:color="auto"/>
        <w:right w:val="none" w:sz="0" w:space="0" w:color="auto"/>
      </w:divBdr>
    </w:div>
    <w:div w:id="693656591">
      <w:bodyDiv w:val="1"/>
      <w:marLeft w:val="0"/>
      <w:marRight w:val="0"/>
      <w:marTop w:val="0"/>
      <w:marBottom w:val="0"/>
      <w:divBdr>
        <w:top w:val="none" w:sz="0" w:space="0" w:color="auto"/>
        <w:left w:val="none" w:sz="0" w:space="0" w:color="auto"/>
        <w:bottom w:val="none" w:sz="0" w:space="0" w:color="auto"/>
        <w:right w:val="none" w:sz="0" w:space="0" w:color="auto"/>
      </w:divBdr>
    </w:div>
    <w:div w:id="955259874">
      <w:bodyDiv w:val="1"/>
      <w:marLeft w:val="0"/>
      <w:marRight w:val="0"/>
      <w:marTop w:val="0"/>
      <w:marBottom w:val="0"/>
      <w:divBdr>
        <w:top w:val="none" w:sz="0" w:space="0" w:color="auto"/>
        <w:left w:val="none" w:sz="0" w:space="0" w:color="auto"/>
        <w:bottom w:val="none" w:sz="0" w:space="0" w:color="auto"/>
        <w:right w:val="none" w:sz="0" w:space="0" w:color="auto"/>
      </w:divBdr>
    </w:div>
    <w:div w:id="977683458">
      <w:bodyDiv w:val="1"/>
      <w:marLeft w:val="0"/>
      <w:marRight w:val="0"/>
      <w:marTop w:val="0"/>
      <w:marBottom w:val="0"/>
      <w:divBdr>
        <w:top w:val="none" w:sz="0" w:space="0" w:color="auto"/>
        <w:left w:val="none" w:sz="0" w:space="0" w:color="auto"/>
        <w:bottom w:val="none" w:sz="0" w:space="0" w:color="auto"/>
        <w:right w:val="none" w:sz="0" w:space="0" w:color="auto"/>
      </w:divBdr>
    </w:div>
    <w:div w:id="1125999249">
      <w:bodyDiv w:val="1"/>
      <w:marLeft w:val="0"/>
      <w:marRight w:val="0"/>
      <w:marTop w:val="0"/>
      <w:marBottom w:val="0"/>
      <w:divBdr>
        <w:top w:val="none" w:sz="0" w:space="0" w:color="auto"/>
        <w:left w:val="none" w:sz="0" w:space="0" w:color="auto"/>
        <w:bottom w:val="none" w:sz="0" w:space="0" w:color="auto"/>
        <w:right w:val="none" w:sz="0" w:space="0" w:color="auto"/>
      </w:divBdr>
    </w:div>
    <w:div w:id="1128622485">
      <w:bodyDiv w:val="1"/>
      <w:marLeft w:val="0"/>
      <w:marRight w:val="0"/>
      <w:marTop w:val="0"/>
      <w:marBottom w:val="0"/>
      <w:divBdr>
        <w:top w:val="none" w:sz="0" w:space="0" w:color="auto"/>
        <w:left w:val="none" w:sz="0" w:space="0" w:color="auto"/>
        <w:bottom w:val="none" w:sz="0" w:space="0" w:color="auto"/>
        <w:right w:val="none" w:sz="0" w:space="0" w:color="auto"/>
      </w:divBdr>
    </w:div>
    <w:div w:id="1165053415">
      <w:bodyDiv w:val="1"/>
      <w:marLeft w:val="0"/>
      <w:marRight w:val="0"/>
      <w:marTop w:val="0"/>
      <w:marBottom w:val="0"/>
      <w:divBdr>
        <w:top w:val="none" w:sz="0" w:space="0" w:color="auto"/>
        <w:left w:val="none" w:sz="0" w:space="0" w:color="auto"/>
        <w:bottom w:val="none" w:sz="0" w:space="0" w:color="auto"/>
        <w:right w:val="none" w:sz="0" w:space="0" w:color="auto"/>
      </w:divBdr>
    </w:div>
    <w:div w:id="1179461944">
      <w:bodyDiv w:val="1"/>
      <w:marLeft w:val="0"/>
      <w:marRight w:val="0"/>
      <w:marTop w:val="0"/>
      <w:marBottom w:val="0"/>
      <w:divBdr>
        <w:top w:val="none" w:sz="0" w:space="0" w:color="auto"/>
        <w:left w:val="none" w:sz="0" w:space="0" w:color="auto"/>
        <w:bottom w:val="none" w:sz="0" w:space="0" w:color="auto"/>
        <w:right w:val="none" w:sz="0" w:space="0" w:color="auto"/>
      </w:divBdr>
    </w:div>
    <w:div w:id="1284069998">
      <w:bodyDiv w:val="1"/>
      <w:marLeft w:val="0"/>
      <w:marRight w:val="0"/>
      <w:marTop w:val="0"/>
      <w:marBottom w:val="0"/>
      <w:divBdr>
        <w:top w:val="none" w:sz="0" w:space="0" w:color="auto"/>
        <w:left w:val="none" w:sz="0" w:space="0" w:color="auto"/>
        <w:bottom w:val="none" w:sz="0" w:space="0" w:color="auto"/>
        <w:right w:val="none" w:sz="0" w:space="0" w:color="auto"/>
      </w:divBdr>
    </w:div>
    <w:div w:id="1311642244">
      <w:bodyDiv w:val="1"/>
      <w:marLeft w:val="0"/>
      <w:marRight w:val="0"/>
      <w:marTop w:val="0"/>
      <w:marBottom w:val="0"/>
      <w:divBdr>
        <w:top w:val="none" w:sz="0" w:space="0" w:color="auto"/>
        <w:left w:val="none" w:sz="0" w:space="0" w:color="auto"/>
        <w:bottom w:val="none" w:sz="0" w:space="0" w:color="auto"/>
        <w:right w:val="none" w:sz="0" w:space="0" w:color="auto"/>
      </w:divBdr>
    </w:div>
    <w:div w:id="1391492091">
      <w:bodyDiv w:val="1"/>
      <w:marLeft w:val="0"/>
      <w:marRight w:val="0"/>
      <w:marTop w:val="0"/>
      <w:marBottom w:val="0"/>
      <w:divBdr>
        <w:top w:val="none" w:sz="0" w:space="0" w:color="auto"/>
        <w:left w:val="none" w:sz="0" w:space="0" w:color="auto"/>
        <w:bottom w:val="none" w:sz="0" w:space="0" w:color="auto"/>
        <w:right w:val="none" w:sz="0" w:space="0" w:color="auto"/>
      </w:divBdr>
    </w:div>
    <w:div w:id="1429231846">
      <w:bodyDiv w:val="1"/>
      <w:marLeft w:val="0"/>
      <w:marRight w:val="0"/>
      <w:marTop w:val="0"/>
      <w:marBottom w:val="0"/>
      <w:divBdr>
        <w:top w:val="none" w:sz="0" w:space="0" w:color="auto"/>
        <w:left w:val="none" w:sz="0" w:space="0" w:color="auto"/>
        <w:bottom w:val="none" w:sz="0" w:space="0" w:color="auto"/>
        <w:right w:val="none" w:sz="0" w:space="0" w:color="auto"/>
      </w:divBdr>
    </w:div>
    <w:div w:id="1436748577">
      <w:bodyDiv w:val="1"/>
      <w:marLeft w:val="0"/>
      <w:marRight w:val="0"/>
      <w:marTop w:val="0"/>
      <w:marBottom w:val="0"/>
      <w:divBdr>
        <w:top w:val="none" w:sz="0" w:space="0" w:color="auto"/>
        <w:left w:val="none" w:sz="0" w:space="0" w:color="auto"/>
        <w:bottom w:val="none" w:sz="0" w:space="0" w:color="auto"/>
        <w:right w:val="none" w:sz="0" w:space="0" w:color="auto"/>
      </w:divBdr>
    </w:div>
    <w:div w:id="1613318663">
      <w:bodyDiv w:val="1"/>
      <w:marLeft w:val="0"/>
      <w:marRight w:val="0"/>
      <w:marTop w:val="0"/>
      <w:marBottom w:val="0"/>
      <w:divBdr>
        <w:top w:val="none" w:sz="0" w:space="0" w:color="auto"/>
        <w:left w:val="none" w:sz="0" w:space="0" w:color="auto"/>
        <w:bottom w:val="none" w:sz="0" w:space="0" w:color="auto"/>
        <w:right w:val="none" w:sz="0" w:space="0" w:color="auto"/>
      </w:divBdr>
    </w:div>
    <w:div w:id="1732577330">
      <w:bodyDiv w:val="1"/>
      <w:marLeft w:val="0"/>
      <w:marRight w:val="0"/>
      <w:marTop w:val="0"/>
      <w:marBottom w:val="0"/>
      <w:divBdr>
        <w:top w:val="none" w:sz="0" w:space="0" w:color="auto"/>
        <w:left w:val="none" w:sz="0" w:space="0" w:color="auto"/>
        <w:bottom w:val="none" w:sz="0" w:space="0" w:color="auto"/>
        <w:right w:val="none" w:sz="0" w:space="0" w:color="auto"/>
      </w:divBdr>
    </w:div>
    <w:div w:id="1827352373">
      <w:bodyDiv w:val="1"/>
      <w:marLeft w:val="0"/>
      <w:marRight w:val="0"/>
      <w:marTop w:val="0"/>
      <w:marBottom w:val="0"/>
      <w:divBdr>
        <w:top w:val="none" w:sz="0" w:space="0" w:color="auto"/>
        <w:left w:val="none" w:sz="0" w:space="0" w:color="auto"/>
        <w:bottom w:val="none" w:sz="0" w:space="0" w:color="auto"/>
        <w:right w:val="none" w:sz="0" w:space="0" w:color="auto"/>
      </w:divBdr>
    </w:div>
    <w:div w:id="1867668596">
      <w:bodyDiv w:val="1"/>
      <w:marLeft w:val="0"/>
      <w:marRight w:val="0"/>
      <w:marTop w:val="0"/>
      <w:marBottom w:val="0"/>
      <w:divBdr>
        <w:top w:val="none" w:sz="0" w:space="0" w:color="auto"/>
        <w:left w:val="none" w:sz="0" w:space="0" w:color="auto"/>
        <w:bottom w:val="none" w:sz="0" w:space="0" w:color="auto"/>
        <w:right w:val="none" w:sz="0" w:space="0" w:color="auto"/>
      </w:divBdr>
    </w:div>
    <w:div w:id="1914007797">
      <w:bodyDiv w:val="1"/>
      <w:marLeft w:val="0"/>
      <w:marRight w:val="0"/>
      <w:marTop w:val="0"/>
      <w:marBottom w:val="0"/>
      <w:divBdr>
        <w:top w:val="none" w:sz="0" w:space="0" w:color="auto"/>
        <w:left w:val="none" w:sz="0" w:space="0" w:color="auto"/>
        <w:bottom w:val="none" w:sz="0" w:space="0" w:color="auto"/>
        <w:right w:val="none" w:sz="0" w:space="0" w:color="auto"/>
      </w:divBdr>
    </w:div>
    <w:div w:id="1925146914">
      <w:bodyDiv w:val="1"/>
      <w:marLeft w:val="0"/>
      <w:marRight w:val="0"/>
      <w:marTop w:val="0"/>
      <w:marBottom w:val="0"/>
      <w:divBdr>
        <w:top w:val="none" w:sz="0" w:space="0" w:color="auto"/>
        <w:left w:val="none" w:sz="0" w:space="0" w:color="auto"/>
        <w:bottom w:val="none" w:sz="0" w:space="0" w:color="auto"/>
        <w:right w:val="none" w:sz="0" w:space="0" w:color="auto"/>
      </w:divBdr>
    </w:div>
    <w:div w:id="2039426415">
      <w:bodyDiv w:val="1"/>
      <w:marLeft w:val="0"/>
      <w:marRight w:val="0"/>
      <w:marTop w:val="0"/>
      <w:marBottom w:val="0"/>
      <w:divBdr>
        <w:top w:val="none" w:sz="0" w:space="0" w:color="auto"/>
        <w:left w:val="none" w:sz="0" w:space="0" w:color="auto"/>
        <w:bottom w:val="none" w:sz="0" w:space="0" w:color="auto"/>
        <w:right w:val="none" w:sz="0" w:space="0" w:color="auto"/>
      </w:divBdr>
    </w:div>
    <w:div w:id="204042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ieeetorrance.eventbrite.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eric@atsemc.co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toyotausamuseum.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2303-A8A0-4F24-9813-7B401B16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Circuit Board Layout Course Outline</vt:lpstr>
    </vt:vector>
  </TitlesOfParts>
  <Company>ETS-Lindgren, LP</Company>
  <LinksUpToDate>false</LinksUpToDate>
  <CharactersWithSpaces>10387</CharactersWithSpaces>
  <SharedDoc>false</SharedDoc>
  <HLinks>
    <vt:vector size="36" baseType="variant">
      <vt:variant>
        <vt:i4>5242978</vt:i4>
      </vt:variant>
      <vt:variant>
        <vt:i4>18</vt:i4>
      </vt:variant>
      <vt:variant>
        <vt:i4>0</vt:i4>
      </vt:variant>
      <vt:variant>
        <vt:i4>5</vt:i4>
      </vt:variant>
      <vt:variant>
        <vt:lpwstr>mailto:j.n.oneil@ieee.org</vt:lpwstr>
      </vt:variant>
      <vt:variant>
        <vt:lpwstr/>
      </vt:variant>
      <vt:variant>
        <vt:i4>7733332</vt:i4>
      </vt:variant>
      <vt:variant>
        <vt:i4>15</vt:i4>
      </vt:variant>
      <vt:variant>
        <vt:i4>0</vt:i4>
      </vt:variant>
      <vt:variant>
        <vt:i4>5</vt:i4>
      </vt:variant>
      <vt:variant>
        <vt:lpwstr>mailto:pat@andreconsulting.com</vt:lpwstr>
      </vt:variant>
      <vt:variant>
        <vt:lpwstr/>
      </vt:variant>
      <vt:variant>
        <vt:i4>7209087</vt:i4>
      </vt:variant>
      <vt:variant>
        <vt:i4>12</vt:i4>
      </vt:variant>
      <vt:variant>
        <vt:i4>0</vt:i4>
      </vt:variant>
      <vt:variant>
        <vt:i4>5</vt:i4>
      </vt:variant>
      <vt:variant>
        <vt:lpwstr>http://maps.google.com/maps?f=q&amp;hl=en&amp;geocode=&amp;q=Museum+of+Flight,+9404+East+Marginal+Way+S,+Seattle,+WA&amp;jsv=107&amp;sll=47.907698,-122.272682&amp;sspn=0.009004,0.017102&amp;ie=UTF8&amp;ll=47.518621,-122.297916&amp;spn=0.007246,0.010729&amp;z=15&amp;source=embed</vt:lpwstr>
      </vt:variant>
      <vt:variant>
        <vt:lpwstr/>
      </vt:variant>
      <vt:variant>
        <vt:i4>3866684</vt:i4>
      </vt:variant>
      <vt:variant>
        <vt:i4>9</vt:i4>
      </vt:variant>
      <vt:variant>
        <vt:i4>0</vt:i4>
      </vt:variant>
      <vt:variant>
        <vt:i4>5</vt:i4>
      </vt:variant>
      <vt:variant>
        <vt:lpwstr>http://www.museumofflight.org/</vt:lpwstr>
      </vt:variant>
      <vt:variant>
        <vt:lpwstr/>
      </vt:variant>
      <vt:variant>
        <vt:i4>7733332</vt:i4>
      </vt:variant>
      <vt:variant>
        <vt:i4>6</vt:i4>
      </vt:variant>
      <vt:variant>
        <vt:i4>0</vt:i4>
      </vt:variant>
      <vt:variant>
        <vt:i4>5</vt:i4>
      </vt:variant>
      <vt:variant>
        <vt:lpwstr>mailto:pat@andreconsulting.com</vt:lpwstr>
      </vt:variant>
      <vt:variant>
        <vt:lpwstr/>
      </vt:variant>
      <vt:variant>
        <vt:i4>3997820</vt:i4>
      </vt:variant>
      <vt:variant>
        <vt:i4>0</vt:i4>
      </vt:variant>
      <vt:variant>
        <vt:i4>0</vt:i4>
      </vt:variant>
      <vt:variant>
        <vt:i4>5</vt:i4>
      </vt:variant>
      <vt:variant>
        <vt:lpwstr>http://www.ieeeaps.org/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 Board Layout Course Outline</dc:title>
  <dc:creator>T. Hubing</dc:creator>
  <cp:lastModifiedBy>alangford</cp:lastModifiedBy>
  <cp:revision>2</cp:revision>
  <cp:lastPrinted>2015-08-28T18:10:00Z</cp:lastPrinted>
  <dcterms:created xsi:type="dcterms:W3CDTF">2016-08-30T23:38:00Z</dcterms:created>
  <dcterms:modified xsi:type="dcterms:W3CDTF">2016-08-30T23:38:00Z</dcterms:modified>
</cp:coreProperties>
</file>